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9D15" w14:textId="77777777" w:rsidR="00144726" w:rsidRPr="00151265" w:rsidRDefault="0037275C">
      <w:pPr>
        <w:spacing w:line="312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51265">
        <w:rPr>
          <w:rFonts w:ascii="Times New Roman" w:hAnsi="Times New Roman" w:cs="Times New Roman"/>
          <w:b/>
          <w:bCs/>
          <w:sz w:val="32"/>
          <w:szCs w:val="32"/>
        </w:rPr>
        <w:t>提名</w:t>
      </w:r>
      <w:r w:rsidRPr="00151265">
        <w:rPr>
          <w:rFonts w:ascii="Times New Roman" w:hAnsi="Times New Roman" w:cs="Times New Roman"/>
          <w:b/>
          <w:bCs/>
          <w:sz w:val="32"/>
          <w:szCs w:val="32"/>
        </w:rPr>
        <w:t>2024</w:t>
      </w:r>
      <w:r w:rsidRPr="00151265">
        <w:rPr>
          <w:rFonts w:ascii="Times New Roman" w:hAnsi="Times New Roman" w:cs="Times New Roman"/>
          <w:b/>
          <w:bCs/>
          <w:sz w:val="32"/>
          <w:szCs w:val="32"/>
        </w:rPr>
        <w:t>年度重庆市科技进步奖项目公示内容</w:t>
      </w:r>
    </w:p>
    <w:p w14:paraId="17CE9D16" w14:textId="77777777" w:rsidR="00144726" w:rsidRPr="00151265" w:rsidRDefault="0037275C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151265">
        <w:rPr>
          <w:rFonts w:ascii="Times New Roman" w:hAnsi="Times New Roman" w:cs="Times New Roman"/>
          <w:b/>
          <w:sz w:val="24"/>
          <w:szCs w:val="24"/>
        </w:rPr>
        <w:t>一、项目名称</w:t>
      </w:r>
    </w:p>
    <w:p w14:paraId="17CE9D17" w14:textId="7BAC1787" w:rsidR="00144726" w:rsidRPr="00151265" w:rsidRDefault="000C6E0D">
      <w:pPr>
        <w:spacing w:line="312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151265">
        <w:rPr>
          <w:rFonts w:ascii="Times New Roman" w:hAnsi="Times New Roman" w:cs="Times New Roman"/>
          <w:sz w:val="24"/>
          <w:szCs w:val="24"/>
        </w:rPr>
        <w:t>新能源汽车机电复合动力总成优化与控制关键技术及应用</w:t>
      </w:r>
    </w:p>
    <w:p w14:paraId="17CE9D18" w14:textId="77777777" w:rsidR="00144726" w:rsidRPr="00151265" w:rsidRDefault="0037275C">
      <w:pPr>
        <w:numPr>
          <w:ilvl w:val="0"/>
          <w:numId w:val="1"/>
        </w:numPr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151265">
        <w:rPr>
          <w:rFonts w:ascii="Times New Roman" w:hAnsi="Times New Roman" w:cs="Times New Roman"/>
          <w:b/>
          <w:sz w:val="24"/>
          <w:szCs w:val="24"/>
        </w:rPr>
        <w:t>提名者</w:t>
      </w:r>
    </w:p>
    <w:p w14:paraId="17CE9D1A" w14:textId="2AF7CA9A" w:rsidR="00144726" w:rsidRPr="00151265" w:rsidRDefault="008E3267" w:rsidP="008E3267">
      <w:pPr>
        <w:spacing w:line="312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151265">
        <w:rPr>
          <w:rFonts w:ascii="Times New Roman" w:hAnsi="Times New Roman" w:cs="Times New Roman"/>
          <w:sz w:val="24"/>
          <w:szCs w:val="24"/>
        </w:rPr>
        <w:t>重庆市沙坪坝区人民政府</w:t>
      </w:r>
    </w:p>
    <w:p w14:paraId="17CE9D1B" w14:textId="77777777" w:rsidR="00144726" w:rsidRPr="00151265" w:rsidRDefault="0037275C">
      <w:pPr>
        <w:numPr>
          <w:ilvl w:val="0"/>
          <w:numId w:val="1"/>
        </w:numPr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151265">
        <w:rPr>
          <w:rFonts w:ascii="Times New Roman" w:hAnsi="Times New Roman" w:cs="Times New Roman"/>
          <w:b/>
          <w:sz w:val="24"/>
          <w:szCs w:val="24"/>
        </w:rPr>
        <w:t>提名等级</w:t>
      </w:r>
    </w:p>
    <w:p w14:paraId="17CE9D1C" w14:textId="2F12C3D2" w:rsidR="00144726" w:rsidRPr="00151265" w:rsidRDefault="0037275C">
      <w:pPr>
        <w:adjustRightInd w:val="0"/>
        <w:spacing w:line="312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151265">
        <w:rPr>
          <w:rFonts w:ascii="Times New Roman" w:hAnsi="Times New Roman" w:cs="Times New Roman"/>
          <w:sz w:val="24"/>
          <w:szCs w:val="24"/>
        </w:rPr>
        <w:t>科技进步奖一等奖</w:t>
      </w:r>
    </w:p>
    <w:p w14:paraId="17CE9D1D" w14:textId="77777777" w:rsidR="00144726" w:rsidRPr="00151265" w:rsidRDefault="0037275C">
      <w:pPr>
        <w:widowControl/>
        <w:numPr>
          <w:ilvl w:val="0"/>
          <w:numId w:val="1"/>
        </w:numPr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151265">
        <w:rPr>
          <w:rFonts w:ascii="Times New Roman" w:hAnsi="Times New Roman" w:cs="Times New Roman"/>
          <w:b/>
          <w:sz w:val="24"/>
          <w:szCs w:val="24"/>
        </w:rPr>
        <w:t>项目简介</w:t>
      </w:r>
    </w:p>
    <w:p w14:paraId="65B93C6C" w14:textId="7C3FD5FC" w:rsidR="00575550" w:rsidRPr="00151265" w:rsidRDefault="00575550" w:rsidP="00AD1E0B">
      <w:pPr>
        <w:adjustRightInd w:val="0"/>
        <w:snapToGrid w:val="0"/>
        <w:spacing w:line="360" w:lineRule="auto"/>
        <w:ind w:firstLineChars="200"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1265">
        <w:rPr>
          <w:rFonts w:ascii="Times New Roman" w:hAnsi="Times New Roman" w:cs="Times New Roman"/>
          <w:color w:val="000000"/>
          <w:sz w:val="24"/>
          <w:szCs w:val="24"/>
        </w:rPr>
        <w:t>发展新能源汽车是我国从汽车大国迈向汽车强国的必由之路，是</w:t>
      </w:r>
      <w:r w:rsidRPr="00151265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151265">
        <w:rPr>
          <w:rFonts w:ascii="Times New Roman" w:hAnsi="Times New Roman" w:cs="Times New Roman"/>
          <w:color w:val="000000"/>
          <w:sz w:val="24"/>
          <w:szCs w:val="24"/>
        </w:rPr>
        <w:t>制造强国</w:t>
      </w:r>
      <w:r w:rsidRPr="00151265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151265">
        <w:rPr>
          <w:rFonts w:ascii="Times New Roman" w:hAnsi="Times New Roman" w:cs="Times New Roman"/>
          <w:color w:val="000000"/>
          <w:sz w:val="24"/>
          <w:szCs w:val="24"/>
        </w:rPr>
        <w:t>、</w:t>
      </w:r>
      <w:r w:rsidRPr="00151265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151265">
        <w:rPr>
          <w:rFonts w:ascii="Times New Roman" w:hAnsi="Times New Roman" w:cs="Times New Roman"/>
          <w:color w:val="000000"/>
          <w:sz w:val="24"/>
          <w:szCs w:val="24"/>
        </w:rPr>
        <w:t>交通强国</w:t>
      </w:r>
      <w:r w:rsidRPr="00151265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151265">
        <w:rPr>
          <w:rFonts w:ascii="Times New Roman" w:hAnsi="Times New Roman" w:cs="Times New Roman"/>
          <w:color w:val="000000"/>
          <w:sz w:val="24"/>
          <w:szCs w:val="24"/>
        </w:rPr>
        <w:t>战略的重要举措。动力总成作为关键核心，直接决定新能源汽车的市场竞争力与发展前景，如何设计安全、节</w:t>
      </w:r>
      <w:r w:rsidRPr="00166EF0">
        <w:rPr>
          <w:rFonts w:ascii="Times New Roman" w:hAnsi="Times New Roman" w:cs="Times New Roman"/>
          <w:color w:val="000000"/>
          <w:sz w:val="24"/>
          <w:szCs w:val="24"/>
        </w:rPr>
        <w:t>能、高效的动力总成已</w:t>
      </w:r>
      <w:r w:rsidRPr="00151265">
        <w:rPr>
          <w:rFonts w:ascii="Times New Roman" w:hAnsi="Times New Roman" w:cs="Times New Roman"/>
          <w:color w:val="000000"/>
          <w:sz w:val="24"/>
          <w:szCs w:val="24"/>
        </w:rPr>
        <w:t>成为国际学术界与工业界重点关注的技术难题。在多个国家重点研发计划等重大项目支持下，攻克了机电复合动力总成快速协同优化、自适应能量管控、节能驾驶控制等技术瓶颈，构建了机电复合动力总成优化与控制的技术体系并广泛应用。主要创新如下：</w:t>
      </w:r>
    </w:p>
    <w:p w14:paraId="0E4FE51D" w14:textId="6B816344" w:rsidR="00575550" w:rsidRPr="00151265" w:rsidRDefault="00575550" w:rsidP="00C77562">
      <w:pPr>
        <w:pStyle w:val="a3"/>
        <w:rPr>
          <w:rFonts w:ascii="Times New Roman" w:hAnsi="Times New Roman" w:cs="Times New Roman"/>
        </w:rPr>
      </w:pPr>
      <w:r w:rsidRPr="00151265">
        <w:rPr>
          <w:rFonts w:ascii="Times New Roman" w:hAnsi="Times New Roman" w:cs="Times New Roman"/>
        </w:rPr>
        <w:t xml:space="preserve">1) </w:t>
      </w:r>
      <w:r w:rsidRPr="00151265">
        <w:rPr>
          <w:rFonts w:ascii="Times New Roman" w:hAnsi="Times New Roman" w:cs="Times New Roman"/>
        </w:rPr>
        <w:t>机电复合动力总成快速协同优化技术：</w:t>
      </w:r>
      <w:r w:rsidRPr="00166EF0">
        <w:rPr>
          <w:rFonts w:ascii="Times New Roman" w:hAnsi="Times New Roman" w:cs="Times New Roman"/>
        </w:rPr>
        <w:t>针对动力总成优化空间</w:t>
      </w:r>
      <w:r w:rsidR="000F10CE" w:rsidRPr="00166EF0">
        <w:rPr>
          <w:rFonts w:ascii="Times New Roman" w:hAnsi="Times New Roman" w:cs="Times New Roman" w:hint="eastAsia"/>
        </w:rPr>
        <w:t>多维、</w:t>
      </w:r>
      <w:r w:rsidRPr="00166EF0">
        <w:rPr>
          <w:rFonts w:ascii="Times New Roman" w:hAnsi="Times New Roman" w:cs="Times New Roman"/>
        </w:rPr>
        <w:t>求解难</w:t>
      </w:r>
      <w:r w:rsidR="000F10CE" w:rsidRPr="00166EF0">
        <w:rPr>
          <w:rFonts w:ascii="Times New Roman" w:hAnsi="Times New Roman" w:cs="Times New Roman" w:hint="eastAsia"/>
        </w:rPr>
        <w:t>等挑战</w:t>
      </w:r>
      <w:r w:rsidRPr="00166EF0">
        <w:rPr>
          <w:rFonts w:ascii="Times New Roman" w:hAnsi="Times New Roman" w:cs="Times New Roman"/>
        </w:rPr>
        <w:t>，提</w:t>
      </w:r>
      <w:r w:rsidRPr="00151265">
        <w:rPr>
          <w:rFonts w:ascii="Times New Roman" w:hAnsi="Times New Roman" w:cs="Times New Roman"/>
        </w:rPr>
        <w:t>出了基于分层拓扑图论的构型快速建模方法，研发了兼顾计算效率和准确性的快速筛选技术，设计了基于</w:t>
      </w:r>
      <w:proofErr w:type="gramStart"/>
      <w:r w:rsidRPr="00151265">
        <w:rPr>
          <w:rFonts w:ascii="Times New Roman" w:hAnsi="Times New Roman" w:cs="Times New Roman"/>
        </w:rPr>
        <w:t>凸</w:t>
      </w:r>
      <w:proofErr w:type="gramEnd"/>
      <w:r w:rsidRPr="00151265">
        <w:rPr>
          <w:rFonts w:ascii="Times New Roman" w:hAnsi="Times New Roman" w:cs="Times New Roman"/>
        </w:rPr>
        <w:t>优化理论的动力总成高精度建模与部件配置方法，</w:t>
      </w:r>
      <w:r w:rsidR="00151265" w:rsidRPr="00151265">
        <w:rPr>
          <w:rFonts w:ascii="Times New Roman" w:hAnsi="Times New Roman" w:cs="Times New Roman"/>
        </w:rPr>
        <w:t>构型筛选</w:t>
      </w:r>
      <w:r w:rsidRPr="00151265">
        <w:rPr>
          <w:rFonts w:ascii="Times New Roman" w:hAnsi="Times New Roman" w:cs="Times New Roman"/>
        </w:rPr>
        <w:t>效率提升</w:t>
      </w:r>
      <w:r w:rsidRPr="00151265">
        <w:rPr>
          <w:rFonts w:ascii="Times New Roman" w:hAnsi="Times New Roman" w:cs="Times New Roman"/>
        </w:rPr>
        <w:t>700</w:t>
      </w:r>
      <w:r w:rsidRPr="00151265">
        <w:rPr>
          <w:rFonts w:ascii="Times New Roman" w:hAnsi="Times New Roman" w:cs="Times New Roman"/>
        </w:rPr>
        <w:t>余倍。</w:t>
      </w:r>
    </w:p>
    <w:p w14:paraId="2A152FE6" w14:textId="438F8F46" w:rsidR="00575550" w:rsidRPr="00151265" w:rsidRDefault="00575550" w:rsidP="00AD1E0B">
      <w:pPr>
        <w:adjustRightInd w:val="0"/>
        <w:snapToGrid w:val="0"/>
        <w:spacing w:line="360" w:lineRule="auto"/>
        <w:ind w:firstLineChars="200"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1265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151265">
        <w:rPr>
          <w:rFonts w:ascii="Times New Roman" w:hAnsi="Times New Roman" w:cs="Times New Roman"/>
          <w:color w:val="000000"/>
          <w:sz w:val="24"/>
          <w:szCs w:val="24"/>
        </w:rPr>
        <w:t>感知关键部件状态的自适应能量管控技术：</w:t>
      </w:r>
      <w:r w:rsidRPr="00166EF0">
        <w:rPr>
          <w:rFonts w:ascii="Times New Roman" w:hAnsi="Times New Roman" w:cs="Times New Roman"/>
          <w:color w:val="000000"/>
          <w:sz w:val="24"/>
          <w:szCs w:val="24"/>
        </w:rPr>
        <w:t>针对传统能量管理</w:t>
      </w:r>
      <w:r w:rsidR="000F10CE" w:rsidRPr="00166EF0">
        <w:rPr>
          <w:rFonts w:ascii="Times New Roman" w:hAnsi="Times New Roman" w:cs="Times New Roman" w:hint="eastAsia"/>
          <w:color w:val="000000"/>
          <w:sz w:val="24"/>
          <w:szCs w:val="24"/>
        </w:rPr>
        <w:t>策略感知</w:t>
      </w:r>
      <w:r w:rsidRPr="00166EF0">
        <w:rPr>
          <w:rFonts w:ascii="Times New Roman" w:hAnsi="Times New Roman" w:cs="Times New Roman"/>
          <w:color w:val="000000"/>
          <w:sz w:val="24"/>
          <w:szCs w:val="24"/>
        </w:rPr>
        <w:t>部件状态少</w:t>
      </w:r>
      <w:r w:rsidR="000F10CE" w:rsidRPr="00166EF0">
        <w:rPr>
          <w:rFonts w:ascii="Times New Roman" w:hAnsi="Times New Roman" w:cs="Times New Roman" w:hint="eastAsia"/>
          <w:color w:val="000000"/>
          <w:sz w:val="24"/>
          <w:szCs w:val="24"/>
        </w:rPr>
        <w:t>、协同调控难等问题</w:t>
      </w:r>
      <w:r w:rsidRPr="00166EF0">
        <w:rPr>
          <w:rFonts w:ascii="Times New Roman" w:hAnsi="Times New Roman" w:cs="Times New Roman"/>
          <w:color w:val="000000"/>
          <w:sz w:val="24"/>
          <w:szCs w:val="24"/>
        </w:rPr>
        <w:t>，</w:t>
      </w:r>
      <w:r w:rsidRPr="00151265">
        <w:rPr>
          <w:rFonts w:ascii="Times New Roman" w:hAnsi="Times New Roman" w:cs="Times New Roman"/>
          <w:color w:val="000000"/>
          <w:sz w:val="24"/>
          <w:szCs w:val="24"/>
        </w:rPr>
        <w:t>提出了锂离子电池全生命周期的多尺度建模方法，攻克了面向复杂环境的车用电池多状态协同估计技术，研发了感知电机热状</w:t>
      </w:r>
      <w:r w:rsidRPr="00166EF0">
        <w:rPr>
          <w:rFonts w:ascii="Times New Roman" w:hAnsi="Times New Roman" w:cs="Times New Roman"/>
          <w:color w:val="000000"/>
          <w:sz w:val="24"/>
          <w:szCs w:val="24"/>
        </w:rPr>
        <w:t>态</w:t>
      </w:r>
      <w:r w:rsidR="00ED35A1" w:rsidRPr="00166EF0">
        <w:rPr>
          <w:rFonts w:ascii="Times New Roman" w:hAnsi="Times New Roman" w:cs="Times New Roman" w:hint="eastAsia"/>
          <w:color w:val="000000"/>
          <w:sz w:val="24"/>
          <w:szCs w:val="24"/>
        </w:rPr>
        <w:t>与</w:t>
      </w:r>
      <w:r w:rsidRPr="00166EF0">
        <w:rPr>
          <w:rFonts w:ascii="Times New Roman" w:hAnsi="Times New Roman" w:cs="Times New Roman"/>
          <w:color w:val="000000"/>
          <w:sz w:val="24"/>
          <w:szCs w:val="24"/>
        </w:rPr>
        <w:t>电池健康的</w:t>
      </w:r>
      <w:r w:rsidR="000F10CE" w:rsidRPr="00166EF0">
        <w:rPr>
          <w:rFonts w:ascii="Times New Roman" w:hAnsi="Times New Roman" w:cs="Times New Roman" w:hint="eastAsia"/>
          <w:color w:val="000000"/>
          <w:sz w:val="24"/>
          <w:szCs w:val="24"/>
        </w:rPr>
        <w:t>动力总成</w:t>
      </w:r>
      <w:r w:rsidRPr="00166EF0">
        <w:rPr>
          <w:rFonts w:ascii="Times New Roman" w:hAnsi="Times New Roman" w:cs="Times New Roman"/>
          <w:color w:val="000000"/>
          <w:sz w:val="24"/>
          <w:szCs w:val="24"/>
        </w:rPr>
        <w:t>能量</w:t>
      </w:r>
      <w:r w:rsidR="000F10CE" w:rsidRPr="00166EF0">
        <w:rPr>
          <w:rFonts w:ascii="Times New Roman" w:hAnsi="Times New Roman" w:cs="Times New Roman" w:hint="eastAsia"/>
          <w:color w:val="000000"/>
          <w:sz w:val="24"/>
          <w:szCs w:val="24"/>
        </w:rPr>
        <w:t>流自适应</w:t>
      </w:r>
      <w:r w:rsidRPr="00166EF0">
        <w:rPr>
          <w:rFonts w:ascii="Times New Roman" w:hAnsi="Times New Roman" w:cs="Times New Roman"/>
          <w:color w:val="000000"/>
          <w:sz w:val="24"/>
          <w:szCs w:val="24"/>
        </w:rPr>
        <w:t>管控技术。</w:t>
      </w:r>
    </w:p>
    <w:p w14:paraId="09DB6466" w14:textId="715F769B" w:rsidR="00575550" w:rsidRPr="00151265" w:rsidRDefault="00575550" w:rsidP="00AD1E0B">
      <w:pPr>
        <w:adjustRightInd w:val="0"/>
        <w:snapToGrid w:val="0"/>
        <w:spacing w:line="360" w:lineRule="auto"/>
        <w:ind w:firstLineChars="200"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1265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gramStart"/>
      <w:r w:rsidRPr="00151265">
        <w:rPr>
          <w:rFonts w:ascii="Times New Roman" w:hAnsi="Times New Roman" w:cs="Times New Roman"/>
          <w:color w:val="000000"/>
          <w:sz w:val="24"/>
          <w:szCs w:val="24"/>
        </w:rPr>
        <w:t>端云协同</w:t>
      </w:r>
      <w:proofErr w:type="gramEnd"/>
      <w:r w:rsidRPr="00151265">
        <w:rPr>
          <w:rFonts w:ascii="Times New Roman" w:hAnsi="Times New Roman" w:cs="Times New Roman"/>
          <w:color w:val="000000"/>
          <w:sz w:val="24"/>
          <w:szCs w:val="24"/>
        </w:rPr>
        <w:t>的车辆节能驾驶控制技术：针对当前节能驾驶系统场景适应性差的难题，提出了模型与数据融合驱动的云端全局速度</w:t>
      </w:r>
      <w:r w:rsidRPr="00151265">
        <w:rPr>
          <w:rFonts w:ascii="Times New Roman" w:hAnsi="Times New Roman" w:cs="Times New Roman"/>
          <w:color w:val="000000"/>
          <w:sz w:val="24"/>
          <w:szCs w:val="24"/>
        </w:rPr>
        <w:t>/SOC</w:t>
      </w:r>
      <w:r w:rsidRPr="00151265">
        <w:rPr>
          <w:rFonts w:ascii="Times New Roman" w:hAnsi="Times New Roman" w:cs="Times New Roman"/>
          <w:color w:val="000000"/>
          <w:sz w:val="24"/>
          <w:szCs w:val="24"/>
        </w:rPr>
        <w:t>规划方法，研发了基于机器学习的车端高精度速度预测技术，</w:t>
      </w:r>
      <w:r w:rsidR="00151265" w:rsidRPr="00151265">
        <w:rPr>
          <w:rFonts w:ascii="Times New Roman" w:hAnsi="Times New Roman" w:cs="Times New Roman"/>
          <w:color w:val="000000"/>
          <w:sz w:val="24"/>
          <w:szCs w:val="24"/>
        </w:rPr>
        <w:t>设计</w:t>
      </w:r>
      <w:r w:rsidRPr="00151265">
        <w:rPr>
          <w:rFonts w:ascii="Times New Roman" w:hAnsi="Times New Roman" w:cs="Times New Roman"/>
          <w:color w:val="000000"/>
          <w:sz w:val="24"/>
          <w:szCs w:val="24"/>
        </w:rPr>
        <w:t>了基于强化学习和模型预测控制的节能驾驶分层控制架构，</w:t>
      </w:r>
      <w:r w:rsidR="00151265" w:rsidRPr="00151265">
        <w:rPr>
          <w:rFonts w:ascii="Times New Roman" w:hAnsi="Times New Roman" w:cs="Times New Roman"/>
          <w:color w:val="000000"/>
          <w:sz w:val="24"/>
          <w:szCs w:val="24"/>
        </w:rPr>
        <w:t>形成</w:t>
      </w:r>
      <w:proofErr w:type="gramStart"/>
      <w:r w:rsidR="00151265" w:rsidRPr="00151265">
        <w:rPr>
          <w:rFonts w:ascii="Times New Roman" w:hAnsi="Times New Roman" w:cs="Times New Roman"/>
          <w:color w:val="000000"/>
          <w:sz w:val="24"/>
          <w:szCs w:val="24"/>
        </w:rPr>
        <w:t>了</w:t>
      </w:r>
      <w:r w:rsidRPr="00151265">
        <w:rPr>
          <w:rFonts w:ascii="Times New Roman" w:hAnsi="Times New Roman" w:cs="Times New Roman"/>
          <w:color w:val="000000"/>
          <w:sz w:val="24"/>
          <w:szCs w:val="24"/>
        </w:rPr>
        <w:t>端云协同</w:t>
      </w:r>
      <w:proofErr w:type="gramEnd"/>
      <w:r w:rsidRPr="00151265">
        <w:rPr>
          <w:rFonts w:ascii="Times New Roman" w:hAnsi="Times New Roman" w:cs="Times New Roman"/>
          <w:color w:val="000000"/>
          <w:sz w:val="24"/>
          <w:szCs w:val="24"/>
        </w:rPr>
        <w:t>的节能驾驶关键技术体系</w:t>
      </w:r>
      <w:r w:rsidR="000F0686" w:rsidRPr="00151265">
        <w:rPr>
          <w:rFonts w:ascii="Times New Roman" w:hAnsi="Times New Roman" w:cs="Times New Roman"/>
          <w:color w:val="000000"/>
          <w:sz w:val="24"/>
          <w:szCs w:val="24"/>
        </w:rPr>
        <w:t>，</w:t>
      </w:r>
      <w:r w:rsidR="00151265" w:rsidRPr="00151265">
        <w:rPr>
          <w:rFonts w:ascii="Times New Roman" w:hAnsi="Times New Roman" w:cs="Times New Roman"/>
          <w:color w:val="000000"/>
          <w:sz w:val="24"/>
          <w:szCs w:val="24"/>
        </w:rPr>
        <w:t>长安</w:t>
      </w:r>
      <w:r w:rsidR="000F0686" w:rsidRPr="00151265">
        <w:rPr>
          <w:rFonts w:ascii="Times New Roman" w:hAnsi="Times New Roman" w:cs="Times New Roman"/>
          <w:color w:val="000000"/>
          <w:sz w:val="24"/>
          <w:szCs w:val="24"/>
        </w:rPr>
        <w:t xml:space="preserve">UNI-V </w:t>
      </w:r>
      <w:proofErr w:type="spellStart"/>
      <w:r w:rsidR="000F0686" w:rsidRPr="00151265">
        <w:rPr>
          <w:rFonts w:ascii="Times New Roman" w:hAnsi="Times New Roman" w:cs="Times New Roman"/>
          <w:color w:val="000000"/>
          <w:sz w:val="24"/>
          <w:szCs w:val="24"/>
        </w:rPr>
        <w:t>iDD</w:t>
      </w:r>
      <w:proofErr w:type="spellEnd"/>
      <w:r w:rsidR="000F0686" w:rsidRPr="00151265">
        <w:rPr>
          <w:rFonts w:ascii="Times New Roman" w:hAnsi="Times New Roman" w:cs="Times New Roman"/>
          <w:color w:val="000000"/>
          <w:sz w:val="24"/>
          <w:szCs w:val="24"/>
        </w:rPr>
        <w:t>插电式</w:t>
      </w:r>
      <w:proofErr w:type="gramStart"/>
      <w:r w:rsidR="000F0686" w:rsidRPr="00151265">
        <w:rPr>
          <w:rFonts w:ascii="Times New Roman" w:hAnsi="Times New Roman" w:cs="Times New Roman"/>
          <w:color w:val="000000"/>
          <w:sz w:val="24"/>
          <w:szCs w:val="24"/>
        </w:rPr>
        <w:t>混动</w:t>
      </w:r>
      <w:r w:rsidR="008C60FE">
        <w:rPr>
          <w:rFonts w:ascii="Times New Roman" w:hAnsi="Times New Roman" w:cs="Times New Roman" w:hint="eastAsia"/>
          <w:color w:val="000000"/>
          <w:sz w:val="24"/>
          <w:szCs w:val="24"/>
        </w:rPr>
        <w:t>乘</w:t>
      </w:r>
      <w:proofErr w:type="gramEnd"/>
      <w:r w:rsidR="008C60FE">
        <w:rPr>
          <w:rFonts w:ascii="Times New Roman" w:hAnsi="Times New Roman" w:cs="Times New Roman" w:hint="eastAsia"/>
          <w:color w:val="000000"/>
          <w:sz w:val="24"/>
          <w:szCs w:val="24"/>
        </w:rPr>
        <w:t>用</w:t>
      </w:r>
      <w:r w:rsidR="000F0686" w:rsidRPr="00151265">
        <w:rPr>
          <w:rFonts w:ascii="Times New Roman" w:hAnsi="Times New Roman" w:cs="Times New Roman"/>
          <w:color w:val="000000"/>
          <w:sz w:val="24"/>
          <w:szCs w:val="24"/>
        </w:rPr>
        <w:t>车型的加权油耗降至</w:t>
      </w:r>
      <w:r w:rsidR="000F0686" w:rsidRPr="00151265">
        <w:rPr>
          <w:rFonts w:ascii="Times New Roman" w:hAnsi="Times New Roman" w:cs="Times New Roman"/>
          <w:color w:val="000000"/>
          <w:sz w:val="24"/>
          <w:szCs w:val="24"/>
        </w:rPr>
        <w:t>0.9L/100km</w:t>
      </w:r>
      <w:r w:rsidRPr="00151265">
        <w:rPr>
          <w:rFonts w:ascii="Times New Roman" w:hAnsi="Times New Roman" w:cs="Times New Roman"/>
          <w:color w:val="000000"/>
          <w:sz w:val="24"/>
          <w:szCs w:val="24"/>
        </w:rPr>
        <w:t>。</w:t>
      </w:r>
    </w:p>
    <w:p w14:paraId="17CE9D1E" w14:textId="335C9FF4" w:rsidR="00144726" w:rsidRDefault="00575550" w:rsidP="00C77562">
      <w:pPr>
        <w:pStyle w:val="a3"/>
        <w:rPr>
          <w:rFonts w:ascii="Times New Roman" w:hAnsi="Times New Roman" w:cs="Times New Roman"/>
        </w:rPr>
      </w:pPr>
      <w:r w:rsidRPr="00151265">
        <w:rPr>
          <w:rFonts w:ascii="Times New Roman" w:hAnsi="Times New Roman" w:cs="Times New Roman"/>
        </w:rPr>
        <w:t>动力总成快速协同优化技术成功推广应用于青山工业</w:t>
      </w:r>
      <w:r w:rsidRPr="00151265">
        <w:rPr>
          <w:rFonts w:ascii="Times New Roman" w:hAnsi="Times New Roman" w:cs="Times New Roman"/>
        </w:rPr>
        <w:t>AF/AR/EF</w:t>
      </w:r>
      <w:r w:rsidRPr="00151265">
        <w:rPr>
          <w:rFonts w:ascii="Times New Roman" w:hAnsi="Times New Roman" w:cs="Times New Roman"/>
        </w:rPr>
        <w:t>系列等</w:t>
      </w:r>
      <w:r w:rsidRPr="00151265">
        <w:rPr>
          <w:rFonts w:ascii="Times New Roman" w:hAnsi="Times New Roman" w:cs="Times New Roman"/>
        </w:rPr>
        <w:t>10</w:t>
      </w:r>
      <w:r w:rsidRPr="00151265">
        <w:rPr>
          <w:rFonts w:ascii="Times New Roman" w:hAnsi="Times New Roman" w:cs="Times New Roman"/>
        </w:rPr>
        <w:t>余款国产新能源变速器以及长安蓝鲸</w:t>
      </w:r>
      <w:proofErr w:type="spellStart"/>
      <w:r w:rsidRPr="00151265">
        <w:rPr>
          <w:rFonts w:ascii="Times New Roman" w:hAnsi="Times New Roman" w:cs="Times New Roman"/>
        </w:rPr>
        <w:t>iDD</w:t>
      </w:r>
      <w:proofErr w:type="spellEnd"/>
      <w:proofErr w:type="gramStart"/>
      <w:r w:rsidRPr="00151265">
        <w:rPr>
          <w:rFonts w:ascii="Times New Roman" w:hAnsi="Times New Roman" w:cs="Times New Roman"/>
        </w:rPr>
        <w:t>混动系统</w:t>
      </w:r>
      <w:proofErr w:type="gramEnd"/>
      <w:r w:rsidRPr="00151265">
        <w:rPr>
          <w:rFonts w:ascii="Times New Roman" w:hAnsi="Times New Roman" w:cs="Times New Roman"/>
        </w:rPr>
        <w:t>研发，自适应能量管控与节能驾驶控制技术成功推广应用于长安</w:t>
      </w:r>
      <w:r w:rsidRPr="00151265">
        <w:rPr>
          <w:rFonts w:ascii="Times New Roman" w:hAnsi="Times New Roman" w:cs="Times New Roman"/>
        </w:rPr>
        <w:t>CS75 PHEV</w:t>
      </w:r>
      <w:r w:rsidRPr="00151265">
        <w:rPr>
          <w:rFonts w:ascii="Times New Roman" w:hAnsi="Times New Roman" w:cs="Times New Roman"/>
        </w:rPr>
        <w:t>、</w:t>
      </w:r>
      <w:r w:rsidRPr="00151265">
        <w:rPr>
          <w:rFonts w:ascii="Times New Roman" w:hAnsi="Times New Roman" w:cs="Times New Roman"/>
        </w:rPr>
        <w:t>UNI-K</w:t>
      </w:r>
      <w:r w:rsidRPr="00151265">
        <w:rPr>
          <w:rFonts w:ascii="Times New Roman" w:hAnsi="Times New Roman" w:cs="Times New Roman"/>
        </w:rPr>
        <w:t>、</w:t>
      </w:r>
      <w:r w:rsidRPr="00151265">
        <w:rPr>
          <w:rFonts w:ascii="Times New Roman" w:hAnsi="Times New Roman" w:cs="Times New Roman"/>
        </w:rPr>
        <w:t>UNI-V</w:t>
      </w:r>
      <w:r w:rsidRPr="00151265">
        <w:rPr>
          <w:rFonts w:ascii="Times New Roman" w:hAnsi="Times New Roman" w:cs="Times New Roman"/>
        </w:rPr>
        <w:t>、欧尚</w:t>
      </w:r>
      <w:r w:rsidRPr="00151265">
        <w:rPr>
          <w:rFonts w:ascii="Times New Roman" w:hAnsi="Times New Roman" w:cs="Times New Roman"/>
        </w:rPr>
        <w:t>Z6</w:t>
      </w:r>
      <w:r w:rsidR="00882834" w:rsidRPr="00151265">
        <w:rPr>
          <w:rFonts w:ascii="Times New Roman" w:hAnsi="Times New Roman" w:cs="Times New Roman"/>
        </w:rPr>
        <w:t>、</w:t>
      </w:r>
      <w:r w:rsidR="00AD1E0B" w:rsidRPr="00151265">
        <w:rPr>
          <w:rFonts w:ascii="Times New Roman" w:hAnsi="Times New Roman" w:cs="Times New Roman"/>
        </w:rPr>
        <w:t>深蓝</w:t>
      </w:r>
      <w:r w:rsidR="00AD1E0B" w:rsidRPr="00151265">
        <w:rPr>
          <w:rFonts w:ascii="Times New Roman" w:hAnsi="Times New Roman" w:cs="Times New Roman"/>
        </w:rPr>
        <w:t>S7</w:t>
      </w:r>
      <w:r w:rsidR="00AD1E0B" w:rsidRPr="00151265">
        <w:rPr>
          <w:rFonts w:ascii="Times New Roman" w:hAnsi="Times New Roman" w:cs="Times New Roman"/>
        </w:rPr>
        <w:t>、</w:t>
      </w:r>
      <w:r w:rsidR="00AD1E0B" w:rsidRPr="00151265">
        <w:rPr>
          <w:rFonts w:ascii="Times New Roman" w:hAnsi="Times New Roman" w:cs="Times New Roman"/>
        </w:rPr>
        <w:lastRenderedPageBreak/>
        <w:t>SL03</w:t>
      </w:r>
      <w:r w:rsidR="00882834" w:rsidRPr="00151265">
        <w:rPr>
          <w:rFonts w:ascii="Times New Roman" w:hAnsi="Times New Roman" w:cs="Times New Roman"/>
        </w:rPr>
        <w:t>、赛力</w:t>
      </w:r>
      <w:proofErr w:type="gramStart"/>
      <w:r w:rsidR="00882834" w:rsidRPr="00151265">
        <w:rPr>
          <w:rFonts w:ascii="Times New Roman" w:hAnsi="Times New Roman" w:cs="Times New Roman"/>
        </w:rPr>
        <w:t>斯问界</w:t>
      </w:r>
      <w:proofErr w:type="gramEnd"/>
      <w:r w:rsidR="00882834" w:rsidRPr="00151265">
        <w:rPr>
          <w:rFonts w:ascii="Times New Roman" w:hAnsi="Times New Roman" w:cs="Times New Roman"/>
        </w:rPr>
        <w:t>M5</w:t>
      </w:r>
      <w:r w:rsidR="00882834" w:rsidRPr="00151265">
        <w:rPr>
          <w:rFonts w:ascii="Times New Roman" w:hAnsi="Times New Roman" w:cs="Times New Roman"/>
        </w:rPr>
        <w:t>、</w:t>
      </w:r>
      <w:r w:rsidR="00882834" w:rsidRPr="00151265">
        <w:rPr>
          <w:rFonts w:ascii="Times New Roman" w:hAnsi="Times New Roman" w:cs="Times New Roman"/>
        </w:rPr>
        <w:t>M7</w:t>
      </w:r>
      <w:r w:rsidR="00882834" w:rsidRPr="00151265">
        <w:rPr>
          <w:rFonts w:ascii="Times New Roman" w:hAnsi="Times New Roman" w:cs="Times New Roman"/>
        </w:rPr>
        <w:t>、</w:t>
      </w:r>
      <w:r w:rsidR="00882834" w:rsidRPr="00151265">
        <w:rPr>
          <w:rFonts w:ascii="Times New Roman" w:hAnsi="Times New Roman" w:cs="Times New Roman"/>
        </w:rPr>
        <w:t>M9</w:t>
      </w:r>
      <w:r w:rsidRPr="00151265">
        <w:rPr>
          <w:rFonts w:ascii="Times New Roman" w:hAnsi="Times New Roman" w:cs="Times New Roman"/>
        </w:rPr>
        <w:t>等</w:t>
      </w:r>
      <w:r w:rsidRPr="00151265">
        <w:rPr>
          <w:rFonts w:ascii="Times New Roman" w:hAnsi="Times New Roman" w:cs="Times New Roman"/>
        </w:rPr>
        <w:t>20</w:t>
      </w:r>
      <w:r w:rsidRPr="00151265">
        <w:rPr>
          <w:rFonts w:ascii="Times New Roman" w:hAnsi="Times New Roman" w:cs="Times New Roman"/>
        </w:rPr>
        <w:t>余款新能源车型。</w:t>
      </w:r>
      <w:r w:rsidR="00114D54">
        <w:rPr>
          <w:rFonts w:ascii="Times New Roman" w:hAnsi="Times New Roman" w:cs="Times New Roman" w:hint="eastAsia"/>
        </w:rPr>
        <w:t>近三年</w:t>
      </w:r>
      <w:r w:rsidR="00AE2FC5">
        <w:rPr>
          <w:rFonts w:ascii="Times New Roman" w:hAnsi="Times New Roman" w:cs="Times New Roman" w:hint="eastAsia"/>
        </w:rPr>
        <w:t>新技术推广新增收入</w:t>
      </w:r>
      <w:r w:rsidR="00AE776E">
        <w:rPr>
          <w:rFonts w:ascii="Times New Roman" w:hAnsi="Times New Roman" w:cs="Times New Roman" w:hint="eastAsia"/>
        </w:rPr>
        <w:t>（销售额）</w:t>
      </w:r>
      <w:r w:rsidR="00AE2FC5">
        <w:rPr>
          <w:rFonts w:ascii="Times New Roman" w:hAnsi="Times New Roman" w:cs="Times New Roman" w:hint="eastAsia"/>
        </w:rPr>
        <w:t>超</w:t>
      </w:r>
      <w:r w:rsidR="002E6864">
        <w:rPr>
          <w:rFonts w:ascii="Times New Roman" w:hAnsi="Times New Roman" w:cs="Times New Roman" w:hint="eastAsia"/>
        </w:rPr>
        <w:t>125</w:t>
      </w:r>
      <w:r w:rsidR="002E6864">
        <w:rPr>
          <w:rFonts w:ascii="Times New Roman" w:hAnsi="Times New Roman" w:cs="Times New Roman" w:hint="eastAsia"/>
        </w:rPr>
        <w:t>亿元，新增税收超</w:t>
      </w:r>
      <w:r w:rsidR="002E6864">
        <w:rPr>
          <w:rFonts w:ascii="Times New Roman" w:hAnsi="Times New Roman" w:cs="Times New Roman" w:hint="eastAsia"/>
        </w:rPr>
        <w:t>12</w:t>
      </w:r>
      <w:r w:rsidR="002E6864">
        <w:rPr>
          <w:rFonts w:ascii="Times New Roman" w:hAnsi="Times New Roman" w:cs="Times New Roman" w:hint="eastAsia"/>
        </w:rPr>
        <w:t>亿元</w:t>
      </w:r>
      <w:r w:rsidR="00114D54">
        <w:rPr>
          <w:rFonts w:ascii="Times New Roman" w:hAnsi="Times New Roman" w:cs="Times New Roman" w:hint="eastAsia"/>
        </w:rPr>
        <w:t>。</w:t>
      </w:r>
      <w:r w:rsidRPr="008C60FE">
        <w:rPr>
          <w:rFonts w:ascii="Times New Roman" w:hAnsi="Times New Roman" w:cs="Times New Roman"/>
        </w:rPr>
        <w:t>该项目获授权发明专利</w:t>
      </w:r>
      <w:r w:rsidR="0064652C" w:rsidRPr="008C60FE">
        <w:rPr>
          <w:rFonts w:ascii="Times New Roman" w:hAnsi="Times New Roman" w:cs="Times New Roman"/>
        </w:rPr>
        <w:t>51</w:t>
      </w:r>
      <w:r w:rsidRPr="008C60FE">
        <w:rPr>
          <w:rFonts w:ascii="Times New Roman" w:hAnsi="Times New Roman" w:cs="Times New Roman"/>
        </w:rPr>
        <w:t>项；发表</w:t>
      </w:r>
      <w:r w:rsidRPr="008C60FE">
        <w:rPr>
          <w:rFonts w:ascii="Times New Roman" w:hAnsi="Times New Roman" w:cs="Times New Roman"/>
        </w:rPr>
        <w:t>SCI</w:t>
      </w:r>
      <w:r w:rsidRPr="008C60FE">
        <w:rPr>
          <w:rFonts w:ascii="Times New Roman" w:hAnsi="Times New Roman" w:cs="Times New Roman"/>
        </w:rPr>
        <w:t>论文</w:t>
      </w:r>
      <w:r w:rsidR="00151265" w:rsidRPr="008C60FE">
        <w:rPr>
          <w:rFonts w:ascii="Times New Roman" w:hAnsi="Times New Roman" w:cs="Times New Roman" w:hint="eastAsia"/>
        </w:rPr>
        <w:t>100</w:t>
      </w:r>
      <w:r w:rsidR="008A7157" w:rsidRPr="008C60FE">
        <w:rPr>
          <w:rFonts w:ascii="Times New Roman" w:hAnsi="Times New Roman" w:cs="Times New Roman"/>
        </w:rPr>
        <w:t>余</w:t>
      </w:r>
      <w:r w:rsidRPr="008C60FE">
        <w:rPr>
          <w:rFonts w:ascii="Times New Roman" w:hAnsi="Times New Roman" w:cs="Times New Roman"/>
        </w:rPr>
        <w:t>篇、专著</w:t>
      </w:r>
      <w:r w:rsidR="008A7157" w:rsidRPr="008C60FE">
        <w:rPr>
          <w:rFonts w:ascii="Times New Roman" w:hAnsi="Times New Roman" w:cs="Times New Roman"/>
        </w:rPr>
        <w:t>/</w:t>
      </w:r>
      <w:r w:rsidR="008A7157" w:rsidRPr="008C60FE">
        <w:rPr>
          <w:rFonts w:ascii="Times New Roman" w:hAnsi="Times New Roman" w:cs="Times New Roman"/>
        </w:rPr>
        <w:t>译著</w:t>
      </w:r>
      <w:r w:rsidRPr="008C60FE">
        <w:rPr>
          <w:rFonts w:ascii="Times New Roman" w:hAnsi="Times New Roman" w:cs="Times New Roman"/>
        </w:rPr>
        <w:t>3</w:t>
      </w:r>
      <w:r w:rsidRPr="008C60FE">
        <w:rPr>
          <w:rFonts w:ascii="Times New Roman" w:hAnsi="Times New Roman" w:cs="Times New Roman"/>
        </w:rPr>
        <w:t>部；参与制定国家标准</w:t>
      </w:r>
      <w:r w:rsidRPr="008C60FE">
        <w:rPr>
          <w:rFonts w:ascii="Times New Roman" w:hAnsi="Times New Roman" w:cs="Times New Roman"/>
        </w:rPr>
        <w:t>9</w:t>
      </w:r>
      <w:r w:rsidRPr="008C60FE">
        <w:rPr>
          <w:rFonts w:ascii="Times New Roman" w:hAnsi="Times New Roman" w:cs="Times New Roman"/>
        </w:rPr>
        <w:t>项，形成企业标准</w:t>
      </w:r>
      <w:r w:rsidRPr="008C60FE">
        <w:rPr>
          <w:rFonts w:ascii="Times New Roman" w:hAnsi="Times New Roman" w:cs="Times New Roman"/>
        </w:rPr>
        <w:t>/</w:t>
      </w:r>
      <w:r w:rsidRPr="008C60FE">
        <w:rPr>
          <w:rFonts w:ascii="Times New Roman" w:hAnsi="Times New Roman" w:cs="Times New Roman"/>
        </w:rPr>
        <w:t>规范</w:t>
      </w:r>
      <w:r w:rsidR="000049E8" w:rsidRPr="008C60FE">
        <w:rPr>
          <w:rFonts w:ascii="Times New Roman" w:hAnsi="Times New Roman" w:cs="Times New Roman" w:hint="eastAsia"/>
        </w:rPr>
        <w:t>36</w:t>
      </w:r>
      <w:r w:rsidRPr="008C60FE">
        <w:rPr>
          <w:rFonts w:ascii="Times New Roman" w:hAnsi="Times New Roman" w:cs="Times New Roman"/>
        </w:rPr>
        <w:t>项。</w:t>
      </w:r>
    </w:p>
    <w:p w14:paraId="2230BBC1" w14:textId="77777777" w:rsidR="008C60FE" w:rsidRPr="008C60FE" w:rsidRDefault="008C60FE" w:rsidP="00C77562">
      <w:pPr>
        <w:pStyle w:val="a3"/>
        <w:rPr>
          <w:rFonts w:ascii="Times New Roman" w:hAnsi="Times New Roman" w:cs="Times New Roman"/>
        </w:rPr>
      </w:pPr>
    </w:p>
    <w:p w14:paraId="17CE9D1F" w14:textId="77777777" w:rsidR="00144726" w:rsidRPr="00151265" w:rsidRDefault="0037275C">
      <w:pPr>
        <w:widowControl/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151265">
        <w:rPr>
          <w:rFonts w:ascii="Times New Roman" w:hAnsi="Times New Roman" w:cs="Times New Roman"/>
          <w:b/>
          <w:sz w:val="24"/>
          <w:szCs w:val="24"/>
        </w:rPr>
        <w:t>五、主要知识产权和标准规范等目录</w:t>
      </w:r>
    </w:p>
    <w:tbl>
      <w:tblPr>
        <w:tblW w:w="8970" w:type="dxa"/>
        <w:jc w:val="center"/>
        <w:tblLayout w:type="fixed"/>
        <w:tblLook w:val="0000" w:firstRow="0" w:lastRow="0" w:firstColumn="0" w:lastColumn="0" w:noHBand="0" w:noVBand="0"/>
      </w:tblPr>
      <w:tblGrid>
        <w:gridCol w:w="1242"/>
        <w:gridCol w:w="1571"/>
        <w:gridCol w:w="981"/>
        <w:gridCol w:w="1145"/>
        <w:gridCol w:w="1134"/>
        <w:gridCol w:w="1134"/>
        <w:gridCol w:w="1763"/>
      </w:tblGrid>
      <w:tr w:rsidR="00166EF0" w:rsidRPr="00151265" w14:paraId="739C2D0F" w14:textId="77777777" w:rsidTr="00166EF0">
        <w:trPr>
          <w:trHeight w:val="680"/>
          <w:jc w:val="center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616AB0" w14:textId="77777777" w:rsidR="00166EF0" w:rsidRPr="00151265" w:rsidRDefault="00166EF0" w:rsidP="00E7622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126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知识产权类别</w:t>
            </w:r>
          </w:p>
        </w:tc>
        <w:tc>
          <w:tcPr>
            <w:tcW w:w="15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146B1F7" w14:textId="77777777" w:rsidR="00166EF0" w:rsidRPr="00151265" w:rsidRDefault="00166EF0" w:rsidP="00E7622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126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知识产权具体名称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02603E8" w14:textId="77777777" w:rsidR="00166EF0" w:rsidRPr="00151265" w:rsidRDefault="00166EF0" w:rsidP="00E7622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126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国家</w:t>
            </w:r>
          </w:p>
          <w:p w14:paraId="3D70B772" w14:textId="77777777" w:rsidR="00166EF0" w:rsidRPr="00151265" w:rsidRDefault="00166EF0" w:rsidP="00E7622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126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（地区）</w:t>
            </w:r>
          </w:p>
        </w:tc>
        <w:tc>
          <w:tcPr>
            <w:tcW w:w="11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83A53ED" w14:textId="77777777" w:rsidR="00166EF0" w:rsidRPr="00151265" w:rsidRDefault="00166EF0" w:rsidP="00E7622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126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授权号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0B277D3" w14:textId="77777777" w:rsidR="00166EF0" w:rsidRPr="00151265" w:rsidRDefault="00166EF0" w:rsidP="00E7622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126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授权日期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B11BA73" w14:textId="77777777" w:rsidR="00166EF0" w:rsidRPr="00151265" w:rsidRDefault="00166EF0" w:rsidP="00E7622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126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权利人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22A80CE" w14:textId="77777777" w:rsidR="00166EF0" w:rsidRPr="00151265" w:rsidRDefault="00166EF0" w:rsidP="00E7622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126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发明人</w:t>
            </w:r>
          </w:p>
        </w:tc>
      </w:tr>
      <w:tr w:rsidR="00166EF0" w:rsidRPr="00151265" w14:paraId="571E7360" w14:textId="77777777" w:rsidTr="00166EF0">
        <w:trPr>
          <w:trHeight w:val="1021"/>
          <w:jc w:val="center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A5B83B" w14:textId="6922E3F7" w:rsidR="00166EF0" w:rsidRPr="00151265" w:rsidRDefault="00166EF0" w:rsidP="0015126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126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发明专利权</w:t>
            </w:r>
          </w:p>
        </w:tc>
        <w:tc>
          <w:tcPr>
            <w:tcW w:w="15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B99871A" w14:textId="7A906054" w:rsidR="00166EF0" w:rsidRPr="00151265" w:rsidRDefault="00166EF0" w:rsidP="0015126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126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基于</w:t>
            </w:r>
            <w:proofErr w:type="gramStart"/>
            <w:r w:rsidRPr="0015126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凸</w:t>
            </w:r>
            <w:proofErr w:type="gramEnd"/>
            <w:r w:rsidRPr="0015126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优化考虑电机热状态的混合动力汽车能量管理方法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BE0B7DA" w14:textId="0FCC8269" w:rsidR="00166EF0" w:rsidRPr="00151265" w:rsidRDefault="00166EF0" w:rsidP="0015126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126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1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6FA0402" w14:textId="33B3AE6B" w:rsidR="00166EF0" w:rsidRPr="00151265" w:rsidRDefault="00166EF0" w:rsidP="0015126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126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ZL202010930943.X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0788416" w14:textId="0F370229" w:rsidR="00166EF0" w:rsidRPr="00151265" w:rsidRDefault="00166EF0" w:rsidP="0015126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126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2022-06-03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B4DDE87" w14:textId="4A54D0AF" w:rsidR="00166EF0" w:rsidRPr="00151265" w:rsidRDefault="00166EF0" w:rsidP="0015126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126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重庆大学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55E8B9A" w14:textId="32D69A20" w:rsidR="00166EF0" w:rsidRPr="00151265" w:rsidRDefault="00166EF0" w:rsidP="0015126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126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胡晓松、李亚鹏、韩杰、唐小林、杨亚联、李佳承、邓忠伟、方元强</w:t>
            </w:r>
          </w:p>
        </w:tc>
      </w:tr>
      <w:tr w:rsidR="00166EF0" w:rsidRPr="00151265" w14:paraId="7823BFF4" w14:textId="77777777" w:rsidTr="00166EF0">
        <w:trPr>
          <w:trHeight w:val="1021"/>
          <w:jc w:val="center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798A91" w14:textId="77777777" w:rsidR="00166EF0" w:rsidRPr="00151265" w:rsidRDefault="00166EF0" w:rsidP="0015126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126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发明专利权</w:t>
            </w:r>
          </w:p>
        </w:tc>
        <w:tc>
          <w:tcPr>
            <w:tcW w:w="15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6C5A8BA" w14:textId="77777777" w:rsidR="00166EF0" w:rsidRPr="00151265" w:rsidRDefault="00166EF0" w:rsidP="0015126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126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基于</w:t>
            </w:r>
            <w:r w:rsidRPr="0015126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MPC</w:t>
            </w:r>
            <w:r w:rsidRPr="0015126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的</w:t>
            </w:r>
            <w:r w:rsidRPr="0015126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HEV</w:t>
            </w:r>
            <w:r w:rsidRPr="0015126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自适应巡航中多目标的能量管理方法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7E6CF6B" w14:textId="77777777" w:rsidR="00166EF0" w:rsidRPr="00151265" w:rsidRDefault="00166EF0" w:rsidP="0015126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bookmarkStart w:id="0" w:name="OLE_LINK3"/>
            <w:r w:rsidRPr="0015126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中国</w:t>
            </w:r>
            <w:bookmarkEnd w:id="0"/>
          </w:p>
        </w:tc>
        <w:tc>
          <w:tcPr>
            <w:tcW w:w="11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CB032A1" w14:textId="77777777" w:rsidR="00166EF0" w:rsidRPr="00151265" w:rsidRDefault="00166EF0" w:rsidP="0015126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126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ZL202010022703.X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E9346F2" w14:textId="77777777" w:rsidR="00166EF0" w:rsidRPr="00151265" w:rsidRDefault="00166EF0" w:rsidP="0015126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126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2021-06-29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AF0102F" w14:textId="77777777" w:rsidR="00166EF0" w:rsidRPr="00151265" w:rsidRDefault="00166EF0" w:rsidP="0015126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126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重庆大学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6A9B8CF" w14:textId="77777777" w:rsidR="00166EF0" w:rsidRPr="00151265" w:rsidRDefault="00166EF0" w:rsidP="0015126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126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胡晓松、张小倩</w:t>
            </w:r>
            <w:bookmarkStart w:id="1" w:name="OLE_LINK2"/>
            <w:r w:rsidRPr="0015126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、</w:t>
            </w:r>
            <w:bookmarkEnd w:id="1"/>
            <w:r w:rsidRPr="0015126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唐小林、韩杰、李佳承</w:t>
            </w:r>
          </w:p>
        </w:tc>
      </w:tr>
      <w:tr w:rsidR="00166EF0" w:rsidRPr="00151265" w14:paraId="5999EFAB" w14:textId="77777777" w:rsidTr="00166EF0">
        <w:trPr>
          <w:trHeight w:val="1021"/>
          <w:jc w:val="center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87DCEB" w14:textId="77777777" w:rsidR="00166EF0" w:rsidRPr="00151265" w:rsidRDefault="00166EF0" w:rsidP="0015126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126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发明专利权</w:t>
            </w:r>
          </w:p>
        </w:tc>
        <w:tc>
          <w:tcPr>
            <w:tcW w:w="15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D32DECB" w14:textId="6623931B" w:rsidR="00166EF0" w:rsidRPr="00151265" w:rsidRDefault="00166EF0" w:rsidP="0015126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126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整车能量流分布及油耗影响因子评价的分析方法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399C6CB" w14:textId="194599BB" w:rsidR="00166EF0" w:rsidRPr="00151265" w:rsidRDefault="00166EF0" w:rsidP="0015126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126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1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D6C4AA9" w14:textId="6861BC80" w:rsidR="00166EF0" w:rsidRPr="00151265" w:rsidRDefault="00166EF0" w:rsidP="0015126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126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ZL201710986100.X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E792B67" w14:textId="195E094B" w:rsidR="00166EF0" w:rsidRPr="00151265" w:rsidRDefault="00166EF0" w:rsidP="0015126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126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2021-11-30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45335D1" w14:textId="1E902F75" w:rsidR="00166EF0" w:rsidRPr="00151265" w:rsidRDefault="00166EF0" w:rsidP="0015126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126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重庆长安汽车股份有限公司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7447DC6" w14:textId="1E4441BC" w:rsidR="00166EF0" w:rsidRPr="00151265" w:rsidRDefault="00166EF0" w:rsidP="0015126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126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李潜、聂相虹、韩宇、贾杰锋、詹樟松、</w:t>
            </w:r>
            <w:proofErr w:type="gramStart"/>
            <w:r w:rsidRPr="0015126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郭</w:t>
            </w:r>
            <w:proofErr w:type="gramEnd"/>
            <w:r w:rsidRPr="0015126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七一、苏学颖、王岳宇</w:t>
            </w:r>
          </w:p>
        </w:tc>
      </w:tr>
      <w:tr w:rsidR="00166EF0" w:rsidRPr="00151265" w14:paraId="4315B82A" w14:textId="77777777" w:rsidTr="00166EF0">
        <w:trPr>
          <w:trHeight w:val="1021"/>
          <w:jc w:val="center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8C4BB1" w14:textId="77777777" w:rsidR="00166EF0" w:rsidRPr="00151265" w:rsidRDefault="00166EF0" w:rsidP="0015126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126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发明专利权</w:t>
            </w:r>
          </w:p>
        </w:tc>
        <w:tc>
          <w:tcPr>
            <w:tcW w:w="15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E406D3C" w14:textId="12398CC3" w:rsidR="00166EF0" w:rsidRPr="00151265" w:rsidRDefault="00166EF0" w:rsidP="0015126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126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一种锂电池</w:t>
            </w:r>
            <w:r w:rsidRPr="0015126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SOH</w:t>
            </w:r>
            <w:r w:rsidRPr="0015126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估算和</w:t>
            </w:r>
            <w:r w:rsidRPr="0015126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RUL</w:t>
            </w:r>
            <w:r w:rsidRPr="0015126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预测的端到端神经网络建立方法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8AB8FE3" w14:textId="747E9F38" w:rsidR="00166EF0" w:rsidRPr="00151265" w:rsidRDefault="00166EF0" w:rsidP="0015126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126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1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8BBA47F" w14:textId="338CCC06" w:rsidR="00166EF0" w:rsidRPr="00151265" w:rsidRDefault="00166EF0" w:rsidP="0015126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126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ZL202010967389.2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1A27C59" w14:textId="166A4362" w:rsidR="00166EF0" w:rsidRPr="00151265" w:rsidRDefault="00166EF0" w:rsidP="0015126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126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2023-11-03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463E8DF" w14:textId="57F5BE0C" w:rsidR="00166EF0" w:rsidRPr="00151265" w:rsidRDefault="00166EF0" w:rsidP="0015126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126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重庆邮电大学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7E97AB8" w14:textId="5A90BA37" w:rsidR="00166EF0" w:rsidRPr="00151265" w:rsidRDefault="00166EF0" w:rsidP="0015126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126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张子健、李鹏华、胡晓松、柴毅、熊庆宇、胡向东、陈立平、侯杰</w:t>
            </w:r>
          </w:p>
        </w:tc>
      </w:tr>
      <w:tr w:rsidR="00166EF0" w:rsidRPr="00151265" w14:paraId="0E79B8B0" w14:textId="77777777" w:rsidTr="00166EF0">
        <w:trPr>
          <w:trHeight w:val="1021"/>
          <w:jc w:val="center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A71553" w14:textId="77777777" w:rsidR="00166EF0" w:rsidRPr="00151265" w:rsidRDefault="00166EF0" w:rsidP="0015126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126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发明专利权</w:t>
            </w:r>
          </w:p>
        </w:tc>
        <w:tc>
          <w:tcPr>
            <w:tcW w:w="15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E9B9D6" w14:textId="504759BB" w:rsidR="00166EF0" w:rsidRPr="00151265" w:rsidRDefault="00166EF0" w:rsidP="0015126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 w:rsidRPr="0015126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一种多挡动力</w:t>
            </w:r>
            <w:proofErr w:type="gramEnd"/>
            <w:r w:rsidRPr="0015126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耦合传动系统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8B38C8" w14:textId="5C4A41F5" w:rsidR="00166EF0" w:rsidRPr="00151265" w:rsidRDefault="00166EF0" w:rsidP="0015126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126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1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0E3C07" w14:textId="27D14AD8" w:rsidR="00166EF0" w:rsidRPr="00151265" w:rsidRDefault="00166EF0" w:rsidP="0015126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126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ZL201711377529.5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21BD8C" w14:textId="2330F718" w:rsidR="00166EF0" w:rsidRPr="00151265" w:rsidRDefault="00166EF0" w:rsidP="0015126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126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2020-08-28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159787" w14:textId="6E791F49" w:rsidR="00166EF0" w:rsidRPr="00151265" w:rsidRDefault="00166EF0" w:rsidP="0015126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126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重庆大学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62F5BA" w14:textId="37B237D8" w:rsidR="00166EF0" w:rsidRPr="00151265" w:rsidRDefault="00166EF0" w:rsidP="0015126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126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杨亚联、张健、胡晓松、刘振涛</w:t>
            </w:r>
          </w:p>
        </w:tc>
      </w:tr>
      <w:tr w:rsidR="00166EF0" w:rsidRPr="00151265" w14:paraId="032E61EF" w14:textId="77777777" w:rsidTr="00166EF0">
        <w:trPr>
          <w:trHeight w:val="1021"/>
          <w:jc w:val="center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AF02CA" w14:textId="77777777" w:rsidR="00166EF0" w:rsidRPr="00151265" w:rsidRDefault="00166EF0" w:rsidP="0015126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15126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发明专利权</w:t>
            </w:r>
          </w:p>
        </w:tc>
        <w:tc>
          <w:tcPr>
            <w:tcW w:w="15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B0AEAD4" w14:textId="014618D6" w:rsidR="00166EF0" w:rsidRPr="00151265" w:rsidRDefault="00166EF0" w:rsidP="0015126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15126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基于动力</w:t>
            </w:r>
            <w:proofErr w:type="gramStart"/>
            <w:r w:rsidRPr="0015126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电池电</w:t>
            </w:r>
            <w:proofErr w:type="gramEnd"/>
            <w:r w:rsidRPr="0015126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  <w:r w:rsidRPr="0015126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热耦合模型的</w:t>
            </w:r>
            <w:r w:rsidRPr="0015126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SOC</w:t>
            </w:r>
            <w:r w:rsidRPr="0015126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和</w:t>
            </w:r>
            <w:r w:rsidRPr="0015126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SOT</w:t>
            </w:r>
            <w:r w:rsidRPr="0015126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联合状态估计方法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CDFB322" w14:textId="45E1EFD4" w:rsidR="00166EF0" w:rsidRPr="00151265" w:rsidRDefault="00166EF0" w:rsidP="0015126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15126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1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CE823AD" w14:textId="18245F6C" w:rsidR="00166EF0" w:rsidRPr="00151265" w:rsidRDefault="00166EF0" w:rsidP="0015126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15126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ZL201810124009.1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0AD754B" w14:textId="6E06473C" w:rsidR="00166EF0" w:rsidRPr="00151265" w:rsidRDefault="00166EF0" w:rsidP="0015126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15126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2019-08-20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B58D84F" w14:textId="121A6A45" w:rsidR="00166EF0" w:rsidRPr="00151265" w:rsidRDefault="00166EF0" w:rsidP="0015126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15126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重庆大学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A6F1968" w14:textId="2E1A9E37" w:rsidR="00166EF0" w:rsidRPr="00151265" w:rsidRDefault="00166EF0" w:rsidP="0015126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15126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胡晓松、刘文学、冯飞、谢翌、杨亚联</w:t>
            </w:r>
          </w:p>
        </w:tc>
      </w:tr>
      <w:tr w:rsidR="00166EF0" w:rsidRPr="00151265" w14:paraId="2B041DB1" w14:textId="77777777" w:rsidTr="00166EF0">
        <w:trPr>
          <w:trHeight w:val="1021"/>
          <w:jc w:val="center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6FB550" w14:textId="77777777" w:rsidR="00166EF0" w:rsidRPr="00151265" w:rsidRDefault="00166EF0" w:rsidP="0015126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15126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发明专利权</w:t>
            </w:r>
          </w:p>
        </w:tc>
        <w:tc>
          <w:tcPr>
            <w:tcW w:w="15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98B8D57" w14:textId="71F6C104" w:rsidR="00166EF0" w:rsidRPr="00151265" w:rsidRDefault="00166EF0" w:rsidP="0015126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15126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基于驾驶工况识别的混合动力汽车自适应能量管理方法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9BA13D5" w14:textId="3D4F6BA0" w:rsidR="00166EF0" w:rsidRPr="00151265" w:rsidRDefault="00166EF0" w:rsidP="0015126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15126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1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29781F5" w14:textId="40118339" w:rsidR="00166EF0" w:rsidRPr="00151265" w:rsidRDefault="00166EF0" w:rsidP="0015126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15126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ZL202111346005.6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9617AF5" w14:textId="5339F777" w:rsidR="00166EF0" w:rsidRPr="00151265" w:rsidRDefault="00166EF0" w:rsidP="0015126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15126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2024-07-05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FB6A655" w14:textId="7011F73C" w:rsidR="00166EF0" w:rsidRPr="00151265" w:rsidRDefault="00166EF0" w:rsidP="0015126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15126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重庆大学、重庆长安汽车股份有限公司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D17F44D" w14:textId="52652E30" w:rsidR="00166EF0" w:rsidRPr="00151265" w:rsidRDefault="00166EF0" w:rsidP="0015126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15126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胡晓松、韩杰、唐小林、李亚鹏、</w:t>
            </w:r>
            <w:r w:rsidRPr="0015126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5126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彭景辉、方元强、李佳承、刘长鹏</w:t>
            </w:r>
          </w:p>
        </w:tc>
      </w:tr>
      <w:tr w:rsidR="00166EF0" w:rsidRPr="00151265" w14:paraId="5EC954D0" w14:textId="77777777" w:rsidTr="00166EF0">
        <w:trPr>
          <w:trHeight w:val="1021"/>
          <w:jc w:val="center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F3E278" w14:textId="77777777" w:rsidR="00166EF0" w:rsidRPr="000619CA" w:rsidRDefault="00166EF0" w:rsidP="0015126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619C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发明专利权</w:t>
            </w:r>
          </w:p>
        </w:tc>
        <w:tc>
          <w:tcPr>
            <w:tcW w:w="15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2440743" w14:textId="6520845E" w:rsidR="00166EF0" w:rsidRPr="000619CA" w:rsidRDefault="00166EF0" w:rsidP="0015126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619C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控制系统诊断功能实车测试自动化平台及测试方法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6D75DDF" w14:textId="699D27D8" w:rsidR="00166EF0" w:rsidRPr="000619CA" w:rsidRDefault="00166EF0" w:rsidP="0015126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619C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1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F390742" w14:textId="7C6AA387" w:rsidR="00166EF0" w:rsidRPr="000619CA" w:rsidRDefault="00166EF0" w:rsidP="0015126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619C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ZL201811347538.4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9D8413F" w14:textId="16E635CD" w:rsidR="00166EF0" w:rsidRPr="000619CA" w:rsidRDefault="00166EF0" w:rsidP="0015126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619C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2021-02-26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58F3F03" w14:textId="7EFE0673" w:rsidR="00166EF0" w:rsidRPr="000619CA" w:rsidRDefault="00166EF0" w:rsidP="0015126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619C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深蓝汽车科技有限公司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C5EE021" w14:textId="3972FF52" w:rsidR="00166EF0" w:rsidRPr="000619CA" w:rsidRDefault="00166EF0" w:rsidP="0015126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619C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杨坤</w:t>
            </w:r>
            <w:r w:rsidR="000619CA" w:rsidRPr="000619C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、</w:t>
            </w:r>
            <w:r w:rsidRPr="000619C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王西乡</w:t>
            </w:r>
            <w:r w:rsidR="000619CA" w:rsidRPr="000619C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、</w:t>
            </w:r>
            <w:r w:rsidRPr="000619C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金国庆</w:t>
            </w:r>
            <w:r w:rsidR="000619CA" w:rsidRPr="000619C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、</w:t>
            </w:r>
            <w:r w:rsidRPr="000619C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翟钧</w:t>
            </w:r>
            <w:r w:rsidR="000619CA" w:rsidRPr="000619C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、</w:t>
            </w:r>
            <w:r w:rsidRPr="000619C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方蔚</w:t>
            </w:r>
          </w:p>
        </w:tc>
      </w:tr>
      <w:tr w:rsidR="00166EF0" w:rsidRPr="00151265" w14:paraId="2303CF4C" w14:textId="77777777" w:rsidTr="00166EF0">
        <w:trPr>
          <w:trHeight w:val="1021"/>
          <w:jc w:val="center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78F18" w14:textId="77777777" w:rsidR="00166EF0" w:rsidRPr="00151265" w:rsidRDefault="00166EF0" w:rsidP="0015126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126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发明专利权</w:t>
            </w:r>
          </w:p>
        </w:tc>
        <w:tc>
          <w:tcPr>
            <w:tcW w:w="15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EC97C43" w14:textId="3395E2BE" w:rsidR="00166EF0" w:rsidRPr="00151265" w:rsidRDefault="00166EF0" w:rsidP="0015126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126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一种后驱变速器的主轴安装结构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2B0E996" w14:textId="4D0E7C69" w:rsidR="00166EF0" w:rsidRPr="00151265" w:rsidRDefault="00166EF0" w:rsidP="0015126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126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1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7FDF1C3" w14:textId="6BE79B96" w:rsidR="00166EF0" w:rsidRPr="00151265" w:rsidRDefault="00166EF0" w:rsidP="0015126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126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ZL201610151961.1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430B09E" w14:textId="340F3E62" w:rsidR="00166EF0" w:rsidRPr="00151265" w:rsidRDefault="00166EF0" w:rsidP="0015126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126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2019-04-16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8E0DDC7" w14:textId="21CC5114" w:rsidR="00166EF0" w:rsidRPr="00151265" w:rsidRDefault="00166EF0" w:rsidP="0015126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126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重庆青山工业有限责任公司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5A917D2" w14:textId="395B5863" w:rsidR="00166EF0" w:rsidRPr="00151265" w:rsidRDefault="00166EF0" w:rsidP="0015126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126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李小粉、唐祥华、陈方、彭天河、罗会兵、吕兵、舒玉春、邓涛、李益华</w:t>
            </w:r>
          </w:p>
        </w:tc>
      </w:tr>
      <w:tr w:rsidR="00166EF0" w:rsidRPr="00151265" w14:paraId="6BE8DCF9" w14:textId="77777777" w:rsidTr="00166EF0">
        <w:trPr>
          <w:trHeight w:val="1021"/>
          <w:jc w:val="center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3461B0" w14:textId="534BB22B" w:rsidR="00166EF0" w:rsidRPr="00151265" w:rsidRDefault="00166EF0" w:rsidP="0015126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15126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发明专利权</w:t>
            </w:r>
          </w:p>
        </w:tc>
        <w:tc>
          <w:tcPr>
            <w:tcW w:w="15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89476ED" w14:textId="19FEF071" w:rsidR="00166EF0" w:rsidRPr="00151265" w:rsidRDefault="00166EF0" w:rsidP="0015126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15126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基于</w:t>
            </w:r>
            <w:proofErr w:type="gramStart"/>
            <w:r w:rsidRPr="0015126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锂</w:t>
            </w:r>
            <w:proofErr w:type="gramEnd"/>
            <w:r w:rsidRPr="0015126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离子电池机理模型的电动汽车</w:t>
            </w:r>
            <w:r w:rsidRPr="0015126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SOH</w:t>
            </w:r>
            <w:r w:rsidRPr="0015126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快速检测方法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2A341B6" w14:textId="645AEA34" w:rsidR="00166EF0" w:rsidRPr="00151265" w:rsidRDefault="00166EF0" w:rsidP="0015126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15126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1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C1C8DE7" w14:textId="0ED7ADDA" w:rsidR="00166EF0" w:rsidRPr="00151265" w:rsidRDefault="00166EF0" w:rsidP="0015126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15126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ZL202311437043.1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E7CA5E4" w14:textId="71CE2105" w:rsidR="00166EF0" w:rsidRPr="00151265" w:rsidRDefault="00630F4E" w:rsidP="0015126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630F4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2024-07-23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C890D58" w14:textId="04185886" w:rsidR="00166EF0" w:rsidRPr="00151265" w:rsidRDefault="00166EF0" w:rsidP="0015126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15126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中国汽车工程研究院股份有限公司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508AD6D" w14:textId="77777777" w:rsidR="00166EF0" w:rsidRPr="00151265" w:rsidRDefault="00166EF0" w:rsidP="0015126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126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向飞、周晶晶、郑孟、王兵、邹鹏、黄忆、鄢亮、张玉兰、王杰</w:t>
            </w:r>
          </w:p>
          <w:p w14:paraId="60D1CE6C" w14:textId="28F1F089" w:rsidR="00166EF0" w:rsidRPr="00151265" w:rsidRDefault="00166EF0" w:rsidP="0015126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15126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王涵、恽兰沁</w:t>
            </w:r>
          </w:p>
        </w:tc>
      </w:tr>
    </w:tbl>
    <w:p w14:paraId="44419B47" w14:textId="77777777" w:rsidR="00232664" w:rsidRDefault="00232664" w:rsidP="003C731C">
      <w:pPr>
        <w:pStyle w:val="a3"/>
        <w:rPr>
          <w:rFonts w:ascii="Times New Roman" w:hAnsi="Times New Roman" w:cs="Times New Roman"/>
        </w:rPr>
      </w:pPr>
    </w:p>
    <w:p w14:paraId="17CE9D21" w14:textId="77777777" w:rsidR="00144726" w:rsidRPr="00151265" w:rsidRDefault="0037275C">
      <w:pPr>
        <w:adjustRightInd w:val="0"/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151265">
        <w:rPr>
          <w:rFonts w:ascii="Times New Roman" w:hAnsi="Times New Roman" w:cs="Times New Roman"/>
          <w:b/>
          <w:sz w:val="24"/>
          <w:szCs w:val="24"/>
        </w:rPr>
        <w:t>六、主要完成人</w:t>
      </w:r>
    </w:p>
    <w:p w14:paraId="17CE9D22" w14:textId="2D3E6D25" w:rsidR="00144726" w:rsidRPr="00151265" w:rsidRDefault="001E1A4B">
      <w:pPr>
        <w:widowControl/>
        <w:spacing w:line="312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151265">
        <w:rPr>
          <w:rFonts w:ascii="Times New Roman" w:hAnsi="Times New Roman" w:cs="Times New Roman"/>
          <w:bCs/>
          <w:sz w:val="24"/>
          <w:szCs w:val="24"/>
        </w:rPr>
        <w:t>胡晓松，李潜，李鹏华，金国庆，杨亚联，刘丛志，周元聪，翟钧，韩杰，刘长鹏，向飞，胡闯，李佳承，吕兵，蔡琴</w:t>
      </w:r>
    </w:p>
    <w:p w14:paraId="17CE9D23" w14:textId="77777777" w:rsidR="00144726" w:rsidRPr="00151265" w:rsidRDefault="0037275C">
      <w:pPr>
        <w:adjustRightInd w:val="0"/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151265">
        <w:rPr>
          <w:rFonts w:ascii="Times New Roman" w:hAnsi="Times New Roman" w:cs="Times New Roman"/>
          <w:b/>
          <w:sz w:val="24"/>
          <w:szCs w:val="24"/>
        </w:rPr>
        <w:t>七、主要完成单位</w:t>
      </w:r>
    </w:p>
    <w:p w14:paraId="17CE9D24" w14:textId="5F9DEDEC" w:rsidR="00144726" w:rsidRPr="00151265" w:rsidRDefault="00A030EA">
      <w:pPr>
        <w:widowControl/>
        <w:spacing w:line="312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151265">
        <w:rPr>
          <w:rFonts w:ascii="Times New Roman" w:hAnsi="Times New Roman" w:cs="Times New Roman"/>
          <w:bCs/>
          <w:sz w:val="24"/>
          <w:szCs w:val="24"/>
        </w:rPr>
        <w:t>重庆大学，重庆长安汽车股份有限公司，深蓝汽车科技有限公司，中国汽车工程研究院股份有限公司，重庆青山工业有限责任公司，重庆长安汽车软件科技有限公司，重庆邮电大学，北京理工大学重庆创新中心，重庆市特种设备检测研究院</w:t>
      </w:r>
    </w:p>
    <w:p w14:paraId="17CE9D25" w14:textId="77777777" w:rsidR="00144726" w:rsidRPr="00151265" w:rsidRDefault="00144726">
      <w:pPr>
        <w:spacing w:line="312" w:lineRule="auto"/>
        <w:rPr>
          <w:rFonts w:ascii="Times New Roman" w:hAnsi="Times New Roman" w:cs="Times New Roman"/>
          <w:sz w:val="28"/>
          <w:szCs w:val="28"/>
        </w:rPr>
      </w:pPr>
    </w:p>
    <w:sectPr w:rsidR="00144726" w:rsidRPr="00151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08796" w14:textId="77777777" w:rsidR="00FB1764" w:rsidRDefault="00FB1764" w:rsidP="00143362">
      <w:pPr>
        <w:rPr>
          <w:rFonts w:hint="eastAsia"/>
        </w:rPr>
      </w:pPr>
      <w:r>
        <w:separator/>
      </w:r>
    </w:p>
  </w:endnote>
  <w:endnote w:type="continuationSeparator" w:id="0">
    <w:p w14:paraId="5583BE8E" w14:textId="77777777" w:rsidR="00FB1764" w:rsidRDefault="00FB1764" w:rsidP="0014336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99AA4" w14:textId="77777777" w:rsidR="00FB1764" w:rsidRDefault="00FB1764" w:rsidP="00143362">
      <w:pPr>
        <w:rPr>
          <w:rFonts w:hint="eastAsia"/>
        </w:rPr>
      </w:pPr>
      <w:r>
        <w:separator/>
      </w:r>
    </w:p>
  </w:footnote>
  <w:footnote w:type="continuationSeparator" w:id="0">
    <w:p w14:paraId="4B47A1E2" w14:textId="77777777" w:rsidR="00FB1764" w:rsidRDefault="00FB1764" w:rsidP="0014336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22253"/>
    <w:multiLevelType w:val="singleLevel"/>
    <w:tmpl w:val="0B52225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376200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I0ODNlYjg2NjhkZmRlNmEwMjFlYWM2MTAxZGNlYWIifQ=="/>
  </w:docVars>
  <w:rsids>
    <w:rsidRoot w:val="00144726"/>
    <w:rsid w:val="000049E8"/>
    <w:rsid w:val="00007FBC"/>
    <w:rsid w:val="000619CA"/>
    <w:rsid w:val="00090210"/>
    <w:rsid w:val="000C4323"/>
    <w:rsid w:val="000C6E0D"/>
    <w:rsid w:val="000D0192"/>
    <w:rsid w:val="000D1AA2"/>
    <w:rsid w:val="000E03FE"/>
    <w:rsid w:val="000F0686"/>
    <w:rsid w:val="000F10CE"/>
    <w:rsid w:val="00114D54"/>
    <w:rsid w:val="00143362"/>
    <w:rsid w:val="00144726"/>
    <w:rsid w:val="00151265"/>
    <w:rsid w:val="00166EF0"/>
    <w:rsid w:val="0017739F"/>
    <w:rsid w:val="001835D8"/>
    <w:rsid w:val="001C657D"/>
    <w:rsid w:val="001C6912"/>
    <w:rsid w:val="001E1A4B"/>
    <w:rsid w:val="001E50C4"/>
    <w:rsid w:val="001F616E"/>
    <w:rsid w:val="00211B5E"/>
    <w:rsid w:val="00232664"/>
    <w:rsid w:val="002A7A3D"/>
    <w:rsid w:val="002B6F29"/>
    <w:rsid w:val="002C653C"/>
    <w:rsid w:val="002E1A2C"/>
    <w:rsid w:val="002E6864"/>
    <w:rsid w:val="00347861"/>
    <w:rsid w:val="0037275C"/>
    <w:rsid w:val="00375F51"/>
    <w:rsid w:val="003C731C"/>
    <w:rsid w:val="003E5E2D"/>
    <w:rsid w:val="004063F7"/>
    <w:rsid w:val="004A10CB"/>
    <w:rsid w:val="00504018"/>
    <w:rsid w:val="00526E4C"/>
    <w:rsid w:val="005302A8"/>
    <w:rsid w:val="00575550"/>
    <w:rsid w:val="005A38D3"/>
    <w:rsid w:val="00614736"/>
    <w:rsid w:val="00616763"/>
    <w:rsid w:val="00630F4E"/>
    <w:rsid w:val="006349D7"/>
    <w:rsid w:val="0064652C"/>
    <w:rsid w:val="00666A94"/>
    <w:rsid w:val="006A4414"/>
    <w:rsid w:val="0070007F"/>
    <w:rsid w:val="007119E5"/>
    <w:rsid w:val="00740504"/>
    <w:rsid w:val="007A6852"/>
    <w:rsid w:val="007B6630"/>
    <w:rsid w:val="00801043"/>
    <w:rsid w:val="008513E5"/>
    <w:rsid w:val="00882834"/>
    <w:rsid w:val="008A7157"/>
    <w:rsid w:val="008C60FE"/>
    <w:rsid w:val="008E3267"/>
    <w:rsid w:val="00901E86"/>
    <w:rsid w:val="00A030EA"/>
    <w:rsid w:val="00AB1192"/>
    <w:rsid w:val="00AC1BF0"/>
    <w:rsid w:val="00AD1E0B"/>
    <w:rsid w:val="00AE2FC5"/>
    <w:rsid w:val="00AE776E"/>
    <w:rsid w:val="00B02385"/>
    <w:rsid w:val="00B76A6B"/>
    <w:rsid w:val="00B77E25"/>
    <w:rsid w:val="00BE1870"/>
    <w:rsid w:val="00C23E9C"/>
    <w:rsid w:val="00C34856"/>
    <w:rsid w:val="00C5382D"/>
    <w:rsid w:val="00C53C2D"/>
    <w:rsid w:val="00C77562"/>
    <w:rsid w:val="00C82919"/>
    <w:rsid w:val="00CF433F"/>
    <w:rsid w:val="00D46355"/>
    <w:rsid w:val="00D81FAB"/>
    <w:rsid w:val="00DE7039"/>
    <w:rsid w:val="00E5190C"/>
    <w:rsid w:val="00E649D9"/>
    <w:rsid w:val="00E7622B"/>
    <w:rsid w:val="00EA6F30"/>
    <w:rsid w:val="00EB0523"/>
    <w:rsid w:val="00ED35A1"/>
    <w:rsid w:val="00EF1BF7"/>
    <w:rsid w:val="00F26537"/>
    <w:rsid w:val="00F43F55"/>
    <w:rsid w:val="00FB1764"/>
    <w:rsid w:val="0ECB1C7E"/>
    <w:rsid w:val="103510F8"/>
    <w:rsid w:val="25061E94"/>
    <w:rsid w:val="27FD28A6"/>
    <w:rsid w:val="2B7646CF"/>
    <w:rsid w:val="337C0B05"/>
    <w:rsid w:val="35AA11DF"/>
    <w:rsid w:val="3F491798"/>
    <w:rsid w:val="3F541221"/>
    <w:rsid w:val="43D77591"/>
    <w:rsid w:val="4B8464B4"/>
    <w:rsid w:val="4C213464"/>
    <w:rsid w:val="54260D9E"/>
    <w:rsid w:val="547D5954"/>
    <w:rsid w:val="54974DD6"/>
    <w:rsid w:val="56837A94"/>
    <w:rsid w:val="59B3717F"/>
    <w:rsid w:val="5D5C1689"/>
    <w:rsid w:val="64D616D7"/>
    <w:rsid w:val="651625F0"/>
    <w:rsid w:val="75FA4294"/>
    <w:rsid w:val="7761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CE9D14"/>
  <w15:docId w15:val="{F33D9A27-4FC1-4B51-A7C7-E4E14D15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autoRedefine/>
    <w:uiPriority w:val="34"/>
    <w:qFormat/>
    <w:rsid w:val="00C77562"/>
    <w:pPr>
      <w:adjustRightInd w:val="0"/>
      <w:snapToGrid w:val="0"/>
      <w:spacing w:line="360" w:lineRule="auto"/>
      <w:ind w:firstLineChars="200" w:firstLine="480"/>
    </w:pPr>
    <w:rPr>
      <w:sz w:val="24"/>
      <w:szCs w:val="24"/>
    </w:rPr>
  </w:style>
  <w:style w:type="paragraph" w:styleId="a4">
    <w:name w:val="header"/>
    <w:basedOn w:val="a"/>
    <w:link w:val="a5"/>
    <w:rsid w:val="0014336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43362"/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a7"/>
    <w:rsid w:val="0014336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43362"/>
    <w:rPr>
      <w:rFonts w:ascii="宋体" w:eastAsia="宋体" w:hAnsi="宋体" w:cs="宋体"/>
      <w:sz w:val="18"/>
      <w:szCs w:val="18"/>
    </w:rPr>
  </w:style>
  <w:style w:type="paragraph" w:styleId="a8">
    <w:name w:val="Revision"/>
    <w:hidden/>
    <w:uiPriority w:val="99"/>
    <w:unhideWhenUsed/>
    <w:rsid w:val="00614736"/>
    <w:rPr>
      <w:rFonts w:ascii="宋体" w:eastAsia="宋体" w:hAnsi="宋体" w:cs="宋体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5904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杭航 崔</cp:lastModifiedBy>
  <cp:revision>74</cp:revision>
  <dcterms:created xsi:type="dcterms:W3CDTF">2024-01-15T06:25:00Z</dcterms:created>
  <dcterms:modified xsi:type="dcterms:W3CDTF">2025-02-16T03:58:00Z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2AE815B331024CEF9F814BFEFAF87B94_13</vt:lpwstr>
  </property>
  <property fmtid="{D5CDD505-2E9C-101B-9397-08002B2CF9AE}" pid="4" name="KSOTemplateDocerSaveRecord">
    <vt:lpwstr>eyJoZGlkIjoiZTI0ODNlYjg2NjhkZmRlNmEwMjFlYWM2MTAxZGNlYWIiLCJ1c2VySWQiOiI0ODc0MDQwODIifQ==</vt:lpwstr>
  </property>
</Properties>
</file>