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9F" w:rsidRPr="0040317C" w:rsidRDefault="0040317C" w:rsidP="0040317C">
      <w:pPr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bookmarkStart w:id="0" w:name="_GoBack"/>
      <w:r w:rsidRPr="0040317C">
        <w:rPr>
          <w:rFonts w:ascii="Times New Roman" w:hAnsi="Times New Roman"/>
          <w:b/>
          <w:sz w:val="36"/>
          <w:szCs w:val="36"/>
        </w:rPr>
        <w:t>202</w:t>
      </w:r>
      <w:r w:rsidRPr="0040317C">
        <w:rPr>
          <w:rFonts w:ascii="Times New Roman" w:hAnsi="Times New Roman"/>
          <w:b/>
          <w:sz w:val="36"/>
          <w:szCs w:val="36"/>
        </w:rPr>
        <w:t>4</w:t>
      </w:r>
      <w:r w:rsidRPr="0040317C">
        <w:rPr>
          <w:rFonts w:ascii="Times New Roman" w:hAnsi="Times New Roman"/>
          <w:b/>
          <w:sz w:val="36"/>
          <w:szCs w:val="36"/>
        </w:rPr>
        <w:t>年度云南省科学技术进步奖公示材料</w:t>
      </w:r>
    </w:p>
    <w:bookmarkEnd w:id="0"/>
    <w:p w:rsidR="0034329F" w:rsidRDefault="0034329F">
      <w:pPr>
        <w:snapToGrid w:val="0"/>
        <w:spacing w:line="360" w:lineRule="auto"/>
        <w:jc w:val="center"/>
        <w:rPr>
          <w:rFonts w:ascii="宋体" w:eastAsia="宋体" w:hAnsi="宋体" w:cs="方正小标宋_GBK"/>
          <w:b/>
          <w:sz w:val="32"/>
          <w:szCs w:val="32"/>
        </w:rPr>
      </w:pPr>
    </w:p>
    <w:p w:rsidR="0034329F" w:rsidRDefault="0040317C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项目名称</w:t>
      </w:r>
    </w:p>
    <w:p w:rsidR="0034329F" w:rsidRDefault="0040317C">
      <w:pPr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高海拔与山地复杂环境在役电梯安全风险防控技术体系构建及应用</w:t>
      </w:r>
    </w:p>
    <w:p w:rsidR="0034329F" w:rsidRDefault="0040317C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提名</w:t>
      </w:r>
      <w:r>
        <w:rPr>
          <w:rFonts w:ascii="宋体" w:eastAsia="宋体" w:hAnsi="宋体" w:hint="eastAsia"/>
          <w:b/>
          <w:bCs/>
          <w:sz w:val="28"/>
          <w:szCs w:val="28"/>
        </w:rPr>
        <w:t>者</w:t>
      </w:r>
      <w:r>
        <w:rPr>
          <w:rFonts w:ascii="宋体" w:eastAsia="宋体" w:hAnsi="宋体" w:hint="eastAsia"/>
          <w:b/>
          <w:bCs/>
          <w:sz w:val="28"/>
          <w:szCs w:val="28"/>
        </w:rPr>
        <w:t>及提名等级</w:t>
      </w:r>
    </w:p>
    <w:p w:rsidR="0034329F" w:rsidRDefault="0040317C">
      <w:pPr>
        <w:snapToGrid w:val="0"/>
        <w:spacing w:line="360" w:lineRule="auto"/>
        <w:ind w:firstLineChars="350" w:firstLine="98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提名</w:t>
      </w:r>
      <w:r>
        <w:rPr>
          <w:rFonts w:ascii="宋体" w:eastAsia="宋体" w:hAnsi="宋体" w:hint="eastAsia"/>
          <w:b/>
          <w:sz w:val="28"/>
          <w:szCs w:val="28"/>
        </w:rPr>
        <w:t>者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云南省市场监督管理局</w:t>
      </w:r>
    </w:p>
    <w:p w:rsidR="0034329F" w:rsidRDefault="0040317C">
      <w:pPr>
        <w:snapToGrid w:val="0"/>
        <w:spacing w:line="360" w:lineRule="auto"/>
        <w:ind w:firstLineChars="344" w:firstLine="967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提名等级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年度云南省科学技术进步奖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等奖</w:t>
      </w:r>
    </w:p>
    <w:p w:rsidR="0034329F" w:rsidRDefault="0040317C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主要完成单位</w:t>
      </w:r>
    </w:p>
    <w:p w:rsidR="0034329F" w:rsidRDefault="0040317C">
      <w:pPr>
        <w:snapToGrid w:val="0"/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云南省特种设备安全检测研究院</w:t>
      </w:r>
    </w:p>
    <w:p w:rsidR="0034329F" w:rsidRDefault="0040317C">
      <w:pPr>
        <w:snapToGrid w:val="0"/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重庆市特种设备检测研究院</w:t>
      </w:r>
    </w:p>
    <w:p w:rsidR="0034329F" w:rsidRDefault="0040317C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主要完成人基本情况</w:t>
      </w:r>
    </w:p>
    <w:p w:rsidR="0034329F" w:rsidRDefault="0040317C">
      <w:pPr>
        <w:snapToGrid w:val="0"/>
        <w:ind w:firstLine="493"/>
        <w:jc w:val="center"/>
        <w:outlineLvl w:val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主要完成人基本情况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049"/>
        <w:gridCol w:w="2184"/>
        <w:gridCol w:w="2039"/>
        <w:gridCol w:w="1101"/>
      </w:tblGrid>
      <w:tr w:rsidR="0034329F">
        <w:trPr>
          <w:trHeight w:val="621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snapToGrid w:val="0"/>
              <w:jc w:val="center"/>
              <w:outlineLvl w:val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49" w:type="dxa"/>
            <w:vAlign w:val="center"/>
          </w:tcPr>
          <w:p w:rsidR="0034329F" w:rsidRDefault="0040317C">
            <w:pPr>
              <w:snapToGrid w:val="0"/>
              <w:jc w:val="center"/>
              <w:outlineLvl w:val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snapToGrid w:val="0"/>
              <w:jc w:val="center"/>
              <w:outlineLvl w:val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完成单位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snapToGrid w:val="0"/>
              <w:jc w:val="center"/>
              <w:outlineLvl w:val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snapToGrid w:val="0"/>
              <w:jc w:val="center"/>
              <w:outlineLvl w:val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郭澍</w:t>
            </w:r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正高级工程师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主任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康笃刚</w:t>
            </w:r>
            <w:proofErr w:type="gramEnd"/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高级工程师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副院长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李坤</w:t>
            </w:r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高级工程师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副主任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贾海军</w:t>
            </w:r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副主任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陈卓</w:t>
            </w:r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副主任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张雷</w:t>
            </w:r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正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高级工程师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院长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柴体智</w:t>
            </w:r>
            <w:proofErr w:type="gramEnd"/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高级工程师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副主任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万峰</w:t>
            </w:r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高级工程师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无</w:t>
            </w:r>
          </w:p>
        </w:tc>
      </w:tr>
      <w:tr w:rsidR="0034329F">
        <w:trPr>
          <w:trHeight w:val="709"/>
          <w:jc w:val="center"/>
        </w:trPr>
        <w:tc>
          <w:tcPr>
            <w:tcW w:w="11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龚光云</w:t>
            </w:r>
          </w:p>
        </w:tc>
        <w:tc>
          <w:tcPr>
            <w:tcW w:w="204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18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03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高级工程师</w:t>
            </w:r>
          </w:p>
        </w:tc>
        <w:tc>
          <w:tcPr>
            <w:tcW w:w="1101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无</w:t>
            </w:r>
          </w:p>
        </w:tc>
      </w:tr>
    </w:tbl>
    <w:p w:rsidR="0034329F" w:rsidRDefault="0040317C">
      <w:pPr>
        <w:numPr>
          <w:ilvl w:val="0"/>
          <w:numId w:val="1"/>
        </w:numPr>
        <w:snapToGrid w:val="0"/>
        <w:spacing w:beforeLines="50" w:before="156"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主要知识产权和</w:t>
      </w:r>
      <w:r>
        <w:rPr>
          <w:rFonts w:ascii="宋体" w:eastAsia="宋体" w:hAnsi="宋体" w:hint="eastAsia"/>
          <w:b/>
          <w:bCs/>
          <w:sz w:val="28"/>
          <w:szCs w:val="28"/>
        </w:rPr>
        <w:t>标准规范</w:t>
      </w:r>
      <w:r>
        <w:rPr>
          <w:rFonts w:ascii="宋体" w:eastAsia="宋体" w:hAnsi="宋体" w:hint="eastAsia"/>
          <w:b/>
          <w:bCs/>
          <w:sz w:val="28"/>
          <w:szCs w:val="28"/>
        </w:rPr>
        <w:t>目录</w:t>
      </w:r>
    </w:p>
    <w:p w:rsidR="0034329F" w:rsidRDefault="0040317C">
      <w:pPr>
        <w:numPr>
          <w:ilvl w:val="0"/>
          <w:numId w:val="2"/>
        </w:numPr>
        <w:snapToGrid w:val="0"/>
        <w:outlineLvl w:val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专利、软件著作权等授权情况</w:t>
      </w:r>
      <w:r>
        <w:rPr>
          <w:rFonts w:ascii="宋体" w:eastAsia="宋体" w:hAnsi="宋体" w:hint="eastAsia"/>
          <w:b/>
          <w:bCs/>
          <w:sz w:val="24"/>
          <w:szCs w:val="24"/>
        </w:rPr>
        <w:t>（不超过</w:t>
      </w:r>
      <w:r>
        <w:rPr>
          <w:rFonts w:ascii="宋体" w:eastAsia="宋体" w:hAnsi="宋体" w:hint="eastAsia"/>
          <w:b/>
          <w:bCs/>
          <w:sz w:val="24"/>
          <w:szCs w:val="24"/>
        </w:rPr>
        <w:t>10</w:t>
      </w:r>
      <w:r>
        <w:rPr>
          <w:rFonts w:ascii="宋体" w:eastAsia="宋体" w:hAnsi="宋体" w:hint="eastAsia"/>
          <w:b/>
          <w:bCs/>
          <w:sz w:val="24"/>
          <w:szCs w:val="24"/>
        </w:rPr>
        <w:t>项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</w:p>
    <w:tbl>
      <w:tblPr>
        <w:tblW w:w="105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709"/>
        <w:gridCol w:w="1134"/>
        <w:gridCol w:w="1134"/>
        <w:gridCol w:w="1276"/>
        <w:gridCol w:w="850"/>
        <w:gridCol w:w="2126"/>
        <w:gridCol w:w="909"/>
      </w:tblGrid>
      <w:tr w:rsidR="0034329F">
        <w:trPr>
          <w:trHeight w:val="1110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知识产权（标准）类别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知识产权</w:t>
            </w:r>
            <w:r>
              <w:rPr>
                <w:rFonts w:ascii="Times New Roman" w:eastAsia="宋体"/>
                <w:b/>
                <w:bCs/>
                <w:szCs w:val="24"/>
              </w:rPr>
              <w:t>(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标准</w:t>
            </w:r>
            <w:r>
              <w:rPr>
                <w:rFonts w:ascii="Times New Roman" w:eastAsia="宋体"/>
                <w:b/>
                <w:bCs/>
                <w:szCs w:val="24"/>
              </w:rPr>
              <w:t>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具体名称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国家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/>
                <w:b/>
                <w:bCs/>
                <w:szCs w:val="24"/>
              </w:rPr>
              <w:t>(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地区</w:t>
            </w:r>
            <w:r>
              <w:rPr>
                <w:rFonts w:ascii="Times New Roman" w:eastAsia="宋体"/>
                <w:b/>
                <w:bCs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授权号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/>
                <w:b/>
                <w:bCs/>
                <w:szCs w:val="24"/>
              </w:rPr>
              <w:t>(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标准编号</w:t>
            </w:r>
            <w:r>
              <w:rPr>
                <w:rFonts w:ascii="Times New Roman" w:eastAsia="宋体"/>
                <w:b/>
                <w:bCs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授权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/>
                <w:b/>
                <w:bCs/>
                <w:szCs w:val="24"/>
              </w:rPr>
              <w:t>(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标准发布</w:t>
            </w:r>
            <w:r>
              <w:rPr>
                <w:rFonts w:ascii="Times New Roman" w:eastAsia="宋体"/>
                <w:b/>
                <w:bCs/>
                <w:szCs w:val="24"/>
              </w:rPr>
              <w:t>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证书编号</w:t>
            </w:r>
            <w:r>
              <w:rPr>
                <w:rFonts w:ascii="Times New Roman" w:eastAsia="宋体"/>
                <w:b/>
                <w:bCs/>
                <w:szCs w:val="24"/>
              </w:rPr>
              <w:t>(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标准批准发布部门）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权利人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/>
                <w:b/>
                <w:bCs/>
                <w:szCs w:val="24"/>
              </w:rPr>
              <w:t>(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标准起草单位</w:t>
            </w:r>
            <w:r>
              <w:rPr>
                <w:rFonts w:ascii="Times New Roman" w:eastAsia="宋体"/>
                <w:b/>
                <w:bCs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发明人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/>
                <w:b/>
                <w:bCs/>
                <w:szCs w:val="24"/>
              </w:rPr>
              <w:t>(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标准起草人</w:t>
            </w:r>
            <w:r>
              <w:rPr>
                <w:rFonts w:ascii="Times New Roman" w:eastAsia="宋体"/>
                <w:b/>
                <w:bCs/>
                <w:szCs w:val="24"/>
              </w:rPr>
              <w:t>)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szCs w:val="24"/>
              </w:rPr>
            </w:pPr>
            <w:r>
              <w:rPr>
                <w:rFonts w:ascii="Times New Roman" w:eastAsia="宋体" w:hint="eastAsia"/>
                <w:b/>
                <w:bCs/>
                <w:szCs w:val="24"/>
              </w:rPr>
              <w:t>发明专利</w:t>
            </w:r>
            <w:r>
              <w:rPr>
                <w:rFonts w:ascii="Times New Roman" w:eastAsia="宋体"/>
                <w:b/>
                <w:bCs/>
                <w:szCs w:val="24"/>
              </w:rPr>
              <w:t>(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标准</w:t>
            </w:r>
            <w:r>
              <w:rPr>
                <w:rFonts w:ascii="Times New Roman" w:eastAsia="宋体"/>
                <w:b/>
                <w:bCs/>
                <w:szCs w:val="24"/>
              </w:rPr>
              <w:t>)</w:t>
            </w:r>
            <w:r>
              <w:rPr>
                <w:rFonts w:ascii="Times New Roman" w:eastAsia="宋体" w:hint="eastAsia"/>
                <w:b/>
                <w:bCs/>
                <w:szCs w:val="24"/>
              </w:rPr>
              <w:t>有效状态</w:t>
            </w:r>
          </w:p>
        </w:tc>
      </w:tr>
      <w:tr w:rsidR="0034329F">
        <w:trPr>
          <w:trHeight w:val="650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  <w:lang w:eastAsia="en-US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一种</w:t>
            </w:r>
            <w:proofErr w:type="gramStart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电梯导靴故障诊断</w:t>
            </w:r>
            <w:proofErr w:type="gramEnd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方法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ZL</w:t>
            </w:r>
          </w:p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201911082406.8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2022.5.24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第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5181402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许有才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郭澍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陶然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李新仕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李坤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鲁云波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和</w:t>
            </w:r>
            <w:proofErr w:type="gramStart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杰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proofErr w:type="gramEnd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杨春宇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乔王治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张俊喃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李珺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有效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  <w:lang w:eastAsia="en-US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电梯限速器动态试验装置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ZL201810457197.X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2024.1.30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第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6668025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张学伦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邹定东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张雷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康立贵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吕潇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何洋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夏绪伟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贾海军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陈卓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孙立新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有效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一种施工升降机标准节螺栓安全状态检测装置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ZL201510162696.2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2017.10.10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第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2649759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吕潇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邹定东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张雷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陈卓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张莉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贾上远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有效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一种瞬时安全钳及线性缓冲器试验台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ZL201811270270.9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2024.2.2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第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6679029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邹定东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张学伦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张光耀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吕潇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陈卓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全永林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袁旌杰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康立贵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有效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一种电梯曳引机模拟实际工况的加载装置及方法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ZL202110580751.5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2023.3.24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第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5806290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吕潇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袁旌杰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何洋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贾海军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陈卓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杨震立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程航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有效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地方标准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在用曳引电梯安全评估规则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DB53/T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737-2016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2016-03-10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云南省质量技术监督局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云南省特种设备安全检测</w:t>
            </w:r>
            <w:proofErr w:type="gramStart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究院</w:t>
            </w:r>
            <w:proofErr w:type="gramEnd"/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郭澍、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李新仕、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李坤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现行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地方标准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特种设备隐患排查治理通则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DB50/T 1303-2022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2022.9.20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重庆市市场监督管理局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康笃刚、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胡定均、陈海鹰、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张雷、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邹定东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吕潇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程航、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贾海军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现行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地方标准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特种设备风险分级管控通则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DB50/T 1304-2022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2022.9.20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重庆市市场监督管理局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康笃刚、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胡定均、陈海鹰、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张雷、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邹定东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袁旌杰、张文品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现行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地方标准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老旧曳引驱动电梯安全评估导则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DB50/T 511-2013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2013.11.15</w:t>
            </w:r>
          </w:p>
        </w:tc>
        <w:tc>
          <w:tcPr>
            <w:tcW w:w="1276" w:type="dxa"/>
            <w:vAlign w:val="center"/>
          </w:tcPr>
          <w:p w:rsidR="0034329F" w:rsidRDefault="003432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</w:p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重庆市质量技术监督局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张东平、邹定东、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张雷、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邓明旭、罗朝均、段晓明、唐跃林、邹同峰、朱峰、朱国军、邓春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现行</w:t>
            </w:r>
          </w:p>
        </w:tc>
      </w:tr>
      <w:tr w:rsidR="0034329F">
        <w:trPr>
          <w:trHeight w:val="652"/>
          <w:jc w:val="center"/>
        </w:trPr>
        <w:tc>
          <w:tcPr>
            <w:tcW w:w="425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地方标准</w:t>
            </w:r>
          </w:p>
        </w:tc>
        <w:tc>
          <w:tcPr>
            <w:tcW w:w="992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电梯物联网系统技术要求</w:t>
            </w:r>
          </w:p>
        </w:tc>
        <w:tc>
          <w:tcPr>
            <w:tcW w:w="7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DB50/T1235-2022</w:t>
            </w:r>
          </w:p>
        </w:tc>
        <w:tc>
          <w:tcPr>
            <w:tcW w:w="113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2022..4.11</w:t>
            </w:r>
          </w:p>
        </w:tc>
        <w:tc>
          <w:tcPr>
            <w:tcW w:w="127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重庆市市场监督管理局</w:t>
            </w:r>
          </w:p>
        </w:tc>
        <w:tc>
          <w:tcPr>
            <w:tcW w:w="850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重庆市特种设备检测研究院</w:t>
            </w:r>
          </w:p>
        </w:tc>
        <w:tc>
          <w:tcPr>
            <w:tcW w:w="2126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吕潇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何洋、陈海鹰、袁旌杰、邹瑜、万帅、刘宇、康笃刚、</w:t>
            </w:r>
            <w:r>
              <w:rPr>
                <w:rFonts w:ascii="Times New Roman" w:eastAsia="宋体" w:hAnsi="Times New Roman" w:hint="eastAsia"/>
                <w:b/>
                <w:bCs/>
                <w:spacing w:val="-3"/>
                <w:szCs w:val="21"/>
                <w:u w:val="single"/>
              </w:rPr>
              <w:t>贾海军、陈卓</w:t>
            </w:r>
          </w:p>
        </w:tc>
        <w:tc>
          <w:tcPr>
            <w:tcW w:w="909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pacing w:val="-3"/>
                <w:szCs w:val="21"/>
              </w:rPr>
            </w:pPr>
            <w:r>
              <w:rPr>
                <w:rFonts w:ascii="Times New Roman" w:eastAsia="宋体" w:hAnsi="Times New Roman" w:hint="eastAsia"/>
                <w:spacing w:val="-3"/>
                <w:szCs w:val="21"/>
              </w:rPr>
              <w:t>现行</w:t>
            </w:r>
          </w:p>
        </w:tc>
      </w:tr>
    </w:tbl>
    <w:p w:rsidR="0034329F" w:rsidRDefault="0034329F">
      <w:pPr>
        <w:snapToGrid w:val="0"/>
        <w:spacing w:beforeLines="100" w:before="312"/>
        <w:outlineLvl w:val="0"/>
        <w:rPr>
          <w:rFonts w:ascii="宋体" w:eastAsia="宋体" w:hAnsi="宋体"/>
          <w:b/>
          <w:bCs/>
          <w:sz w:val="24"/>
          <w:szCs w:val="24"/>
        </w:rPr>
      </w:pPr>
    </w:p>
    <w:p w:rsidR="0034329F" w:rsidRDefault="0040317C">
      <w:pPr>
        <w:numPr>
          <w:ilvl w:val="0"/>
          <w:numId w:val="2"/>
        </w:numPr>
        <w:snapToGrid w:val="0"/>
        <w:spacing w:beforeLines="100" w:before="312"/>
        <w:outlineLvl w:val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论文、专著发表情况</w:t>
      </w:r>
      <w:r>
        <w:rPr>
          <w:rFonts w:ascii="宋体" w:eastAsia="宋体" w:hAnsi="宋体" w:hint="eastAsia"/>
          <w:b/>
          <w:bCs/>
          <w:sz w:val="24"/>
          <w:szCs w:val="24"/>
        </w:rPr>
        <w:t>（不超过</w:t>
      </w:r>
      <w:r>
        <w:rPr>
          <w:rFonts w:ascii="宋体" w:eastAsia="宋体" w:hAnsi="宋体" w:hint="eastAsia"/>
          <w:b/>
          <w:bCs/>
          <w:sz w:val="24"/>
          <w:szCs w:val="24"/>
        </w:rPr>
        <w:t>10</w:t>
      </w:r>
      <w:r>
        <w:rPr>
          <w:rFonts w:ascii="宋体" w:eastAsia="宋体" w:hAnsi="宋体" w:hint="eastAsia"/>
          <w:b/>
          <w:bCs/>
          <w:sz w:val="24"/>
          <w:szCs w:val="24"/>
        </w:rPr>
        <w:t>项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374"/>
        <w:gridCol w:w="1424"/>
        <w:gridCol w:w="1070"/>
        <w:gridCol w:w="1042"/>
        <w:gridCol w:w="868"/>
        <w:gridCol w:w="1564"/>
        <w:gridCol w:w="804"/>
        <w:gridCol w:w="928"/>
      </w:tblGrid>
      <w:tr w:rsidR="0034329F">
        <w:trPr>
          <w:trHeight w:val="1118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论文专著名称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刊名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作者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年卷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页码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发表时间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（年月日）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通讯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作者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（含共同）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第一作者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（含共同）</w:t>
            </w:r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国内作者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论文著名是否包含国外单位</w:t>
            </w:r>
          </w:p>
        </w:tc>
      </w:tr>
      <w:tr w:rsidR="0034329F">
        <w:trPr>
          <w:trHeight w:val="1068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基于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SVD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优化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LMD 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的</w:t>
            </w:r>
            <w:proofErr w:type="gramStart"/>
            <w:r>
              <w:rPr>
                <w:rFonts w:ascii="Times New Roman" w:eastAsia="宋体"/>
                <w:kern w:val="0"/>
                <w:sz w:val="21"/>
                <w:szCs w:val="21"/>
              </w:rPr>
              <w:t>电梯导靴振动</w:t>
            </w:r>
            <w:proofErr w:type="gramEnd"/>
            <w:r>
              <w:rPr>
                <w:rFonts w:ascii="Times New Roman" w:eastAsia="宋体"/>
                <w:kern w:val="0"/>
                <w:sz w:val="21"/>
                <w:szCs w:val="21"/>
              </w:rPr>
              <w:t>信号故障特征提取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2017,36(22)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166-171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2017.11.28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王华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陶然</w:t>
            </w:r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陶然、许有才、邓方华、</w:t>
            </w:r>
            <w:r>
              <w:rPr>
                <w:rFonts w:ascii="Times New Roman" w:eastAsia="宋体"/>
                <w:b/>
                <w:bCs/>
                <w:kern w:val="0"/>
                <w:sz w:val="21"/>
                <w:szCs w:val="21"/>
                <w:u w:val="single"/>
              </w:rPr>
              <w:t>郭澍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、李新仕、苟敏、李琨、王华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1038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基于层次分析法与差分进化算法极限学习机的自动扶梯故障检测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2016,35(07)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12-15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2016.4.10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邓方华</w:t>
            </w:r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邓方华、许有才、陶然、</w:t>
            </w:r>
            <w:r>
              <w:rPr>
                <w:rFonts w:ascii="Times New Roman" w:eastAsia="宋体"/>
                <w:b/>
                <w:bCs/>
                <w:kern w:val="0"/>
                <w:sz w:val="21"/>
                <w:szCs w:val="21"/>
                <w:u w:val="single"/>
              </w:rPr>
              <w:t>郭澍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、李新仕、苟敏、李琨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1088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模糊故障树的自动扶梯安全评价系统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2016,44(05)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874-877+932 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2016.5.20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邓方华</w:t>
            </w:r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邓方华、方夏、许有才、陶然、</w:t>
            </w:r>
            <w:r>
              <w:rPr>
                <w:rFonts w:ascii="Times New Roman" w:eastAsia="宋体"/>
                <w:b/>
                <w:bCs/>
                <w:kern w:val="0"/>
                <w:sz w:val="21"/>
                <w:szCs w:val="21"/>
                <w:u w:val="single"/>
              </w:rPr>
              <w:t>郭澍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、李新仕、苟敏、李琨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1088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Research on Roller Bearing with Fault Diagnosis Method Based on EMD and BP Neural Network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IISME 2014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0"/>
                <w:sz w:val="21"/>
                <w:szCs w:val="21"/>
              </w:rPr>
              <w:t>501-504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2014.7.26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Shu </w:t>
            </w: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Guo</w:t>
            </w:r>
            <w:proofErr w:type="spellEnd"/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b/>
                <w:bCs/>
                <w:kern w:val="0"/>
                <w:sz w:val="21"/>
                <w:szCs w:val="21"/>
                <w:u w:val="single"/>
              </w:rPr>
              <w:t xml:space="preserve">Shu </w:t>
            </w:r>
            <w:proofErr w:type="spellStart"/>
            <w:r>
              <w:rPr>
                <w:rFonts w:ascii="Times New Roman" w:eastAsia="宋体"/>
                <w:b/>
                <w:bCs/>
                <w:kern w:val="0"/>
                <w:sz w:val="21"/>
                <w:szCs w:val="21"/>
                <w:u w:val="single"/>
              </w:rPr>
              <w:t>Guo</w:t>
            </w:r>
            <w:proofErr w:type="spellEnd"/>
            <w:r>
              <w:rPr>
                <w:rFonts w:ascii="Times New Roman" w:eastAsia="宋体"/>
                <w:b/>
                <w:bCs/>
                <w:kern w:val="0"/>
                <w:sz w:val="21"/>
                <w:szCs w:val="21"/>
                <w:u w:val="single"/>
              </w:rPr>
              <w:t>，</w:t>
            </w: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YouCai</w:t>
            </w:r>
            <w:proofErr w:type="spellEnd"/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Xu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，</w:t>
            </w: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XinShi</w:t>
            </w:r>
            <w:proofErr w:type="spellEnd"/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Li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1063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机器视觉技术在电梯智能检测中的应用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2014,36(16)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71-73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2014.8.25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张雷</w:t>
            </w:r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b/>
                <w:bCs/>
                <w:spacing w:val="-3"/>
                <w:sz w:val="21"/>
                <w:szCs w:val="21"/>
                <w:u w:val="single"/>
              </w:rPr>
              <w:t>张雷、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吕潇、张莉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971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电梯轿厢意外移动保护系统移动距离分析与计算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2021,32(09)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22-24+28 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2021.5.1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张学伦</w:t>
            </w:r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张学伦、吕潇、</w:t>
            </w:r>
            <w:r>
              <w:rPr>
                <w:rFonts w:ascii="Times New Roman" w:eastAsia="宋体"/>
                <w:b/>
                <w:bCs/>
                <w:spacing w:val="-3"/>
                <w:sz w:val="21"/>
                <w:szCs w:val="21"/>
                <w:u w:val="single"/>
              </w:rPr>
              <w:t>贾海军、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何洋、刘宇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851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自动扶梯梯级间隙风险分析与主动预防技术研究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2021,32(07)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6-8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2021.4.1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吕潇</w:t>
            </w:r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吕潇、</w:t>
            </w:r>
            <w:r>
              <w:rPr>
                <w:rFonts w:ascii="Times New Roman" w:eastAsia="宋体"/>
                <w:b/>
                <w:bCs/>
                <w:spacing w:val="-3"/>
                <w:sz w:val="21"/>
                <w:szCs w:val="21"/>
                <w:u w:val="single"/>
              </w:rPr>
              <w:t>贾海军、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陈海鹰、李欣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1201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Research on the Seismic Simulated Vibration Test Machine for the </w:t>
            </w: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Aseismatic</w:t>
            </w:r>
            <w:proofErr w:type="spellEnd"/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Performance of Elevator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MECAE 2018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197-200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2018.3.30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Xiao </w:t>
            </w: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Lv</w:t>
            </w:r>
            <w:proofErr w:type="spellEnd"/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Xiao </w:t>
            </w: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Lv</w:t>
            </w:r>
            <w:proofErr w:type="spellEnd"/>
            <w:r>
              <w:rPr>
                <w:rFonts w:ascii="Times New Roman" w:eastAsia="宋体"/>
                <w:kern w:val="0"/>
                <w:sz w:val="21"/>
                <w:szCs w:val="21"/>
              </w:rPr>
              <w:t>,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Dingdong Zou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,</w:t>
            </w:r>
          </w:p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</w:pPr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Lei Zhang</w:t>
            </w:r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,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Ligui</w:t>
            </w:r>
            <w:proofErr w:type="spellEnd"/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Kang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,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Jingjie</w:t>
            </w:r>
            <w:proofErr w:type="spellEnd"/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Yuan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1101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Research on the measurement of synchronous </w:t>
            </w: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eformation</w:t>
            </w:r>
            <w:proofErr w:type="spellEnd"/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 for elevators under mechanical strength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ICOMD 2023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Vol. 13066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130661E-1-130661E-6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2023.12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 xml:space="preserve">Xiao </w:t>
            </w:r>
            <w:proofErr w:type="spellStart"/>
            <w:r>
              <w:rPr>
                <w:rFonts w:ascii="Times New Roman" w:eastAsia="宋体"/>
                <w:kern w:val="0"/>
                <w:sz w:val="21"/>
                <w:szCs w:val="21"/>
              </w:rPr>
              <w:t>Lv</w:t>
            </w:r>
            <w:proofErr w:type="spellEnd"/>
          </w:p>
        </w:tc>
        <w:tc>
          <w:tcPr>
            <w:tcW w:w="1564" w:type="dxa"/>
            <w:vAlign w:val="center"/>
          </w:tcPr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 xml:space="preserve">Xiao </w:t>
            </w:r>
            <w:proofErr w:type="spellStart"/>
            <w:r>
              <w:rPr>
                <w:rFonts w:ascii="Times New Roman" w:eastAsia="宋体" w:hAnsi="Times New Roman"/>
                <w:kern w:val="0"/>
                <w:szCs w:val="21"/>
              </w:rPr>
              <w:t>Lv</w:t>
            </w:r>
            <w:proofErr w:type="spellEnd"/>
            <w:r>
              <w:rPr>
                <w:rFonts w:ascii="Times New Roman" w:eastAsia="宋体" w:hAnsi="Times New Roman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Dugang</w:t>
            </w:r>
            <w:proofErr w:type="spellEnd"/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k</w:t>
            </w:r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ang</w:t>
            </w:r>
            <w:proofErr w:type="spellEnd"/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,</w:t>
            </w:r>
          </w:p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</w:pPr>
            <w:proofErr w:type="spellStart"/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Haijun</w:t>
            </w:r>
            <w:proofErr w:type="spellEnd"/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Jia</w:t>
            </w:r>
            <w:proofErr w:type="spellEnd"/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,</w:t>
            </w:r>
          </w:p>
          <w:p w:rsidR="0034329F" w:rsidRDefault="00403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spacing w:val="-3"/>
                <w:szCs w:val="21"/>
                <w:u w:val="single"/>
              </w:rPr>
              <w:t>Lei Zhang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  <w:tr w:rsidR="0034329F">
        <w:trPr>
          <w:trHeight w:val="741"/>
          <w:jc w:val="center"/>
        </w:trPr>
        <w:tc>
          <w:tcPr>
            <w:tcW w:w="521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37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自动扶梯梯级间隙风险原因分析与控制对策</w:t>
            </w:r>
          </w:p>
        </w:tc>
        <w:tc>
          <w:tcPr>
            <w:tcW w:w="142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2021,32(06)</w:t>
            </w:r>
          </w:p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22-25</w:t>
            </w:r>
          </w:p>
        </w:tc>
        <w:tc>
          <w:tcPr>
            <w:tcW w:w="1070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2021.3.15</w:t>
            </w:r>
          </w:p>
        </w:tc>
        <w:tc>
          <w:tcPr>
            <w:tcW w:w="1042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86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贾海军</w:t>
            </w:r>
          </w:p>
        </w:tc>
        <w:tc>
          <w:tcPr>
            <w:tcW w:w="156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b/>
                <w:bCs/>
                <w:spacing w:val="-3"/>
                <w:sz w:val="21"/>
                <w:szCs w:val="21"/>
                <w:u w:val="single"/>
              </w:rPr>
              <w:t>贾海军、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吕潇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宋体"/>
                <w:kern w:val="0"/>
                <w:sz w:val="21"/>
                <w:szCs w:val="21"/>
              </w:rPr>
              <w:t>李欣</w:t>
            </w:r>
          </w:p>
        </w:tc>
        <w:tc>
          <w:tcPr>
            <w:tcW w:w="804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928" w:type="dxa"/>
            <w:vAlign w:val="center"/>
          </w:tcPr>
          <w:p w:rsidR="0034329F" w:rsidRDefault="0040317C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否</w:t>
            </w:r>
          </w:p>
        </w:tc>
      </w:tr>
    </w:tbl>
    <w:p w:rsidR="0034329F" w:rsidRDefault="0034329F">
      <w:pPr>
        <w:pStyle w:val="a7"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宋体"/>
          <w:szCs w:val="24"/>
        </w:rPr>
      </w:pPr>
    </w:p>
    <w:sectPr w:rsidR="0034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??_GB2312">
    <w:altName w:val="Arial"/>
    <w:charset w:val="00"/>
    <w:family w:val="modern"/>
    <w:pitch w:val="default"/>
    <w:sig w:usb0="00000000" w:usb1="00000000" w:usb2="00000000" w:usb3="00000000" w:csb0="00000001" w:csb1="00000000"/>
  </w:font>
  <w:font w:name="黑体fal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B7F02"/>
    <w:multiLevelType w:val="singleLevel"/>
    <w:tmpl w:val="9B8B7F0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7DDE77CE"/>
    <w:multiLevelType w:val="multilevel"/>
    <w:tmpl w:val="7DDE77CE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oNotTrackMoves/>
  <w:defaultTabStop w:val="420"/>
  <w:drawingGridHorizontalSpacing w:val="2"/>
  <w:drawingGridVerticalSpacing w:val="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Y2NzUFEgZGhiamxko6SsGpxcWZ+XkgBYaGtQDAG8ouLQAAAA=="/>
    <w:docVar w:name="commondata" w:val="eyJoZGlkIjoiMjQyOWIxMDViMTA4YzA0ZjdjOWU2ZDk1OWZhYThiNWMifQ=="/>
  </w:docVars>
  <w:rsids>
    <w:rsidRoot w:val="009769BC"/>
    <w:rsid w:val="00005718"/>
    <w:rsid w:val="00011970"/>
    <w:rsid w:val="00041D20"/>
    <w:rsid w:val="00045426"/>
    <w:rsid w:val="00045D3C"/>
    <w:rsid w:val="00046B5C"/>
    <w:rsid w:val="00071AE8"/>
    <w:rsid w:val="00092088"/>
    <w:rsid w:val="00093D3A"/>
    <w:rsid w:val="000940DC"/>
    <w:rsid w:val="00097F5E"/>
    <w:rsid w:val="000A7917"/>
    <w:rsid w:val="000B01D5"/>
    <w:rsid w:val="000B1C75"/>
    <w:rsid w:val="000B2BB3"/>
    <w:rsid w:val="000B2D4E"/>
    <w:rsid w:val="000B5AA6"/>
    <w:rsid w:val="000C525A"/>
    <w:rsid w:val="000D4613"/>
    <w:rsid w:val="000D6B53"/>
    <w:rsid w:val="000E45FE"/>
    <w:rsid w:val="000E4F08"/>
    <w:rsid w:val="000F6C05"/>
    <w:rsid w:val="001047DD"/>
    <w:rsid w:val="0011147E"/>
    <w:rsid w:val="0011391B"/>
    <w:rsid w:val="00133EED"/>
    <w:rsid w:val="00140796"/>
    <w:rsid w:val="00141961"/>
    <w:rsid w:val="00145F68"/>
    <w:rsid w:val="00146BE5"/>
    <w:rsid w:val="00155C86"/>
    <w:rsid w:val="00197F16"/>
    <w:rsid w:val="001A153B"/>
    <w:rsid w:val="001C4B82"/>
    <w:rsid w:val="001E10B1"/>
    <w:rsid w:val="001F0544"/>
    <w:rsid w:val="002009DA"/>
    <w:rsid w:val="00205E81"/>
    <w:rsid w:val="002071F6"/>
    <w:rsid w:val="0022219D"/>
    <w:rsid w:val="00235E68"/>
    <w:rsid w:val="002375D4"/>
    <w:rsid w:val="00237FD1"/>
    <w:rsid w:val="00240AD0"/>
    <w:rsid w:val="00243A37"/>
    <w:rsid w:val="00245EA2"/>
    <w:rsid w:val="00246D5A"/>
    <w:rsid w:val="00256E71"/>
    <w:rsid w:val="0025784F"/>
    <w:rsid w:val="00263F78"/>
    <w:rsid w:val="00265C6B"/>
    <w:rsid w:val="00276C8A"/>
    <w:rsid w:val="00277C5E"/>
    <w:rsid w:val="002806C7"/>
    <w:rsid w:val="00281506"/>
    <w:rsid w:val="0028155A"/>
    <w:rsid w:val="00283FDD"/>
    <w:rsid w:val="00295F51"/>
    <w:rsid w:val="002A00F6"/>
    <w:rsid w:val="002A415C"/>
    <w:rsid w:val="002C7982"/>
    <w:rsid w:val="002E2279"/>
    <w:rsid w:val="002E3B0B"/>
    <w:rsid w:val="002E778C"/>
    <w:rsid w:val="002F2B58"/>
    <w:rsid w:val="00317DBD"/>
    <w:rsid w:val="003226B9"/>
    <w:rsid w:val="0032339A"/>
    <w:rsid w:val="003244D3"/>
    <w:rsid w:val="003259C9"/>
    <w:rsid w:val="003271ED"/>
    <w:rsid w:val="00330583"/>
    <w:rsid w:val="0033061F"/>
    <w:rsid w:val="0034329F"/>
    <w:rsid w:val="00351A5D"/>
    <w:rsid w:val="00360AA2"/>
    <w:rsid w:val="0037120C"/>
    <w:rsid w:val="00375077"/>
    <w:rsid w:val="003761E6"/>
    <w:rsid w:val="00383FAC"/>
    <w:rsid w:val="00391EFB"/>
    <w:rsid w:val="00396388"/>
    <w:rsid w:val="003B060A"/>
    <w:rsid w:val="003B1819"/>
    <w:rsid w:val="003B4A62"/>
    <w:rsid w:val="003C0483"/>
    <w:rsid w:val="003E0B43"/>
    <w:rsid w:val="003E74EB"/>
    <w:rsid w:val="003F06CA"/>
    <w:rsid w:val="003F41D0"/>
    <w:rsid w:val="003F69FD"/>
    <w:rsid w:val="003F6EAF"/>
    <w:rsid w:val="00400503"/>
    <w:rsid w:val="0040317C"/>
    <w:rsid w:val="00411316"/>
    <w:rsid w:val="00413AAF"/>
    <w:rsid w:val="004260A7"/>
    <w:rsid w:val="00434F2B"/>
    <w:rsid w:val="00447261"/>
    <w:rsid w:val="00451339"/>
    <w:rsid w:val="00453151"/>
    <w:rsid w:val="00455056"/>
    <w:rsid w:val="004735A8"/>
    <w:rsid w:val="004738F4"/>
    <w:rsid w:val="00476050"/>
    <w:rsid w:val="004765CC"/>
    <w:rsid w:val="00477D37"/>
    <w:rsid w:val="00483236"/>
    <w:rsid w:val="00485EDA"/>
    <w:rsid w:val="004B06B4"/>
    <w:rsid w:val="004B4379"/>
    <w:rsid w:val="004C0AD9"/>
    <w:rsid w:val="004C23AE"/>
    <w:rsid w:val="004C5045"/>
    <w:rsid w:val="004D5885"/>
    <w:rsid w:val="004D5DB9"/>
    <w:rsid w:val="004E63A0"/>
    <w:rsid w:val="004F02A2"/>
    <w:rsid w:val="004F4E98"/>
    <w:rsid w:val="004F7E8F"/>
    <w:rsid w:val="00500B61"/>
    <w:rsid w:val="00504AAD"/>
    <w:rsid w:val="005171C5"/>
    <w:rsid w:val="005226F1"/>
    <w:rsid w:val="00533356"/>
    <w:rsid w:val="00536047"/>
    <w:rsid w:val="005433E3"/>
    <w:rsid w:val="005601A4"/>
    <w:rsid w:val="00560FAB"/>
    <w:rsid w:val="0057077B"/>
    <w:rsid w:val="005761C8"/>
    <w:rsid w:val="00576545"/>
    <w:rsid w:val="00576B30"/>
    <w:rsid w:val="0058176C"/>
    <w:rsid w:val="005818A3"/>
    <w:rsid w:val="005A2908"/>
    <w:rsid w:val="005A6416"/>
    <w:rsid w:val="005A7189"/>
    <w:rsid w:val="005D247A"/>
    <w:rsid w:val="005D74F5"/>
    <w:rsid w:val="005E088C"/>
    <w:rsid w:val="005E429E"/>
    <w:rsid w:val="005F150A"/>
    <w:rsid w:val="005F33F4"/>
    <w:rsid w:val="005F3B2C"/>
    <w:rsid w:val="00601D18"/>
    <w:rsid w:val="0060536D"/>
    <w:rsid w:val="00605C67"/>
    <w:rsid w:val="00610C20"/>
    <w:rsid w:val="0061604C"/>
    <w:rsid w:val="00616358"/>
    <w:rsid w:val="00616BCA"/>
    <w:rsid w:val="006360C5"/>
    <w:rsid w:val="00644572"/>
    <w:rsid w:val="00656C64"/>
    <w:rsid w:val="00661DBF"/>
    <w:rsid w:val="006733A0"/>
    <w:rsid w:val="006765D6"/>
    <w:rsid w:val="00676D74"/>
    <w:rsid w:val="0068071A"/>
    <w:rsid w:val="00680B66"/>
    <w:rsid w:val="00681AEC"/>
    <w:rsid w:val="00682343"/>
    <w:rsid w:val="00682DE4"/>
    <w:rsid w:val="006937EB"/>
    <w:rsid w:val="00696C58"/>
    <w:rsid w:val="006A576C"/>
    <w:rsid w:val="006B67C5"/>
    <w:rsid w:val="006D450A"/>
    <w:rsid w:val="006E6492"/>
    <w:rsid w:val="006E6C2F"/>
    <w:rsid w:val="006E6C84"/>
    <w:rsid w:val="006F5967"/>
    <w:rsid w:val="006F672A"/>
    <w:rsid w:val="006F780F"/>
    <w:rsid w:val="006F78D2"/>
    <w:rsid w:val="007042BD"/>
    <w:rsid w:val="007133A7"/>
    <w:rsid w:val="0071710D"/>
    <w:rsid w:val="00721349"/>
    <w:rsid w:val="00725B4E"/>
    <w:rsid w:val="00730714"/>
    <w:rsid w:val="007551A6"/>
    <w:rsid w:val="007578A7"/>
    <w:rsid w:val="00764C73"/>
    <w:rsid w:val="00772704"/>
    <w:rsid w:val="00772994"/>
    <w:rsid w:val="00773546"/>
    <w:rsid w:val="0077488D"/>
    <w:rsid w:val="00783A9C"/>
    <w:rsid w:val="0079784B"/>
    <w:rsid w:val="007A2A79"/>
    <w:rsid w:val="007A5394"/>
    <w:rsid w:val="007A7FCE"/>
    <w:rsid w:val="007B3E0C"/>
    <w:rsid w:val="007B4077"/>
    <w:rsid w:val="007B4863"/>
    <w:rsid w:val="007C1ABD"/>
    <w:rsid w:val="007D482F"/>
    <w:rsid w:val="007F1217"/>
    <w:rsid w:val="007F3367"/>
    <w:rsid w:val="007F3B43"/>
    <w:rsid w:val="008049F6"/>
    <w:rsid w:val="00805CB1"/>
    <w:rsid w:val="0081697C"/>
    <w:rsid w:val="00845142"/>
    <w:rsid w:val="00845C87"/>
    <w:rsid w:val="0085069F"/>
    <w:rsid w:val="008506C6"/>
    <w:rsid w:val="00874BAD"/>
    <w:rsid w:val="0087513F"/>
    <w:rsid w:val="00884040"/>
    <w:rsid w:val="00885962"/>
    <w:rsid w:val="0089388C"/>
    <w:rsid w:val="008947E9"/>
    <w:rsid w:val="008B07DC"/>
    <w:rsid w:val="008B3377"/>
    <w:rsid w:val="008C0AC5"/>
    <w:rsid w:val="008C1336"/>
    <w:rsid w:val="008C2DFC"/>
    <w:rsid w:val="008D0FAB"/>
    <w:rsid w:val="008D4D9F"/>
    <w:rsid w:val="008F2FEE"/>
    <w:rsid w:val="008F31C6"/>
    <w:rsid w:val="008F4BEB"/>
    <w:rsid w:val="00913DF1"/>
    <w:rsid w:val="00923907"/>
    <w:rsid w:val="00942E93"/>
    <w:rsid w:val="009479BC"/>
    <w:rsid w:val="00952AFB"/>
    <w:rsid w:val="00953B74"/>
    <w:rsid w:val="009544C5"/>
    <w:rsid w:val="00954A14"/>
    <w:rsid w:val="00967450"/>
    <w:rsid w:val="009769BC"/>
    <w:rsid w:val="00982EE0"/>
    <w:rsid w:val="009A3936"/>
    <w:rsid w:val="009A42F3"/>
    <w:rsid w:val="009B2790"/>
    <w:rsid w:val="009C22F7"/>
    <w:rsid w:val="009C31D5"/>
    <w:rsid w:val="009C52DB"/>
    <w:rsid w:val="009C71E5"/>
    <w:rsid w:val="009E7423"/>
    <w:rsid w:val="009F444D"/>
    <w:rsid w:val="009F49A6"/>
    <w:rsid w:val="009F59E7"/>
    <w:rsid w:val="00A051B4"/>
    <w:rsid w:val="00A22464"/>
    <w:rsid w:val="00A2337C"/>
    <w:rsid w:val="00A240D2"/>
    <w:rsid w:val="00A30737"/>
    <w:rsid w:val="00A3231A"/>
    <w:rsid w:val="00A46A01"/>
    <w:rsid w:val="00A52DE2"/>
    <w:rsid w:val="00A52F83"/>
    <w:rsid w:val="00A637F5"/>
    <w:rsid w:val="00A64EDB"/>
    <w:rsid w:val="00A8337B"/>
    <w:rsid w:val="00A9719F"/>
    <w:rsid w:val="00AA1E75"/>
    <w:rsid w:val="00AA41DC"/>
    <w:rsid w:val="00AA7951"/>
    <w:rsid w:val="00AA7A93"/>
    <w:rsid w:val="00AB7907"/>
    <w:rsid w:val="00AC0BEE"/>
    <w:rsid w:val="00AC113D"/>
    <w:rsid w:val="00AC40BA"/>
    <w:rsid w:val="00AC5AA7"/>
    <w:rsid w:val="00AC6F87"/>
    <w:rsid w:val="00AD68B2"/>
    <w:rsid w:val="00AE5DE2"/>
    <w:rsid w:val="00AF3C32"/>
    <w:rsid w:val="00AF5480"/>
    <w:rsid w:val="00AF5F3E"/>
    <w:rsid w:val="00B105F4"/>
    <w:rsid w:val="00B13546"/>
    <w:rsid w:val="00B22F64"/>
    <w:rsid w:val="00B2558F"/>
    <w:rsid w:val="00B274CA"/>
    <w:rsid w:val="00B4029E"/>
    <w:rsid w:val="00B40316"/>
    <w:rsid w:val="00B43F83"/>
    <w:rsid w:val="00B458BA"/>
    <w:rsid w:val="00B55A77"/>
    <w:rsid w:val="00B71E21"/>
    <w:rsid w:val="00B73C66"/>
    <w:rsid w:val="00B93800"/>
    <w:rsid w:val="00BA6033"/>
    <w:rsid w:val="00BB0383"/>
    <w:rsid w:val="00BB09E5"/>
    <w:rsid w:val="00BC0A69"/>
    <w:rsid w:val="00BC1C33"/>
    <w:rsid w:val="00BC3AA6"/>
    <w:rsid w:val="00BC50D9"/>
    <w:rsid w:val="00BD0409"/>
    <w:rsid w:val="00BE2045"/>
    <w:rsid w:val="00BE4A94"/>
    <w:rsid w:val="00BF3321"/>
    <w:rsid w:val="00C0186B"/>
    <w:rsid w:val="00C01F18"/>
    <w:rsid w:val="00C03D91"/>
    <w:rsid w:val="00C20330"/>
    <w:rsid w:val="00C21CAD"/>
    <w:rsid w:val="00C22F0C"/>
    <w:rsid w:val="00C36D4E"/>
    <w:rsid w:val="00C40B8B"/>
    <w:rsid w:val="00C429C4"/>
    <w:rsid w:val="00C42D3F"/>
    <w:rsid w:val="00C505B9"/>
    <w:rsid w:val="00C50932"/>
    <w:rsid w:val="00C55522"/>
    <w:rsid w:val="00C6043B"/>
    <w:rsid w:val="00C708F2"/>
    <w:rsid w:val="00C7103A"/>
    <w:rsid w:val="00C711C9"/>
    <w:rsid w:val="00C7401F"/>
    <w:rsid w:val="00C742CA"/>
    <w:rsid w:val="00C74ECC"/>
    <w:rsid w:val="00C838C3"/>
    <w:rsid w:val="00C855CD"/>
    <w:rsid w:val="00C85F67"/>
    <w:rsid w:val="00C93BDD"/>
    <w:rsid w:val="00C948CC"/>
    <w:rsid w:val="00C9527D"/>
    <w:rsid w:val="00C95823"/>
    <w:rsid w:val="00C97DDC"/>
    <w:rsid w:val="00CA02FA"/>
    <w:rsid w:val="00CA1668"/>
    <w:rsid w:val="00CA6800"/>
    <w:rsid w:val="00CC42F7"/>
    <w:rsid w:val="00CD39E8"/>
    <w:rsid w:val="00CD4517"/>
    <w:rsid w:val="00CD4BE3"/>
    <w:rsid w:val="00CF3617"/>
    <w:rsid w:val="00D168C1"/>
    <w:rsid w:val="00D16D93"/>
    <w:rsid w:val="00D212EF"/>
    <w:rsid w:val="00D22300"/>
    <w:rsid w:val="00D53CE0"/>
    <w:rsid w:val="00D558E8"/>
    <w:rsid w:val="00D608FB"/>
    <w:rsid w:val="00D62F7D"/>
    <w:rsid w:val="00D65C44"/>
    <w:rsid w:val="00D6685B"/>
    <w:rsid w:val="00D81320"/>
    <w:rsid w:val="00D87B59"/>
    <w:rsid w:val="00D93444"/>
    <w:rsid w:val="00DB0A50"/>
    <w:rsid w:val="00DB7682"/>
    <w:rsid w:val="00DC4E85"/>
    <w:rsid w:val="00DD1D09"/>
    <w:rsid w:val="00DF10CD"/>
    <w:rsid w:val="00DF4BA8"/>
    <w:rsid w:val="00E06666"/>
    <w:rsid w:val="00E0728F"/>
    <w:rsid w:val="00E076A0"/>
    <w:rsid w:val="00E15191"/>
    <w:rsid w:val="00E1738F"/>
    <w:rsid w:val="00E2012F"/>
    <w:rsid w:val="00E2612A"/>
    <w:rsid w:val="00E33756"/>
    <w:rsid w:val="00E35D52"/>
    <w:rsid w:val="00E37BE5"/>
    <w:rsid w:val="00E37DA9"/>
    <w:rsid w:val="00E4783F"/>
    <w:rsid w:val="00E50339"/>
    <w:rsid w:val="00E544A6"/>
    <w:rsid w:val="00E56F9B"/>
    <w:rsid w:val="00E61735"/>
    <w:rsid w:val="00E67E44"/>
    <w:rsid w:val="00E714B6"/>
    <w:rsid w:val="00E745CE"/>
    <w:rsid w:val="00E77923"/>
    <w:rsid w:val="00E81CB3"/>
    <w:rsid w:val="00EA19D4"/>
    <w:rsid w:val="00EA7FD1"/>
    <w:rsid w:val="00ED2525"/>
    <w:rsid w:val="00ED2699"/>
    <w:rsid w:val="00ED52F5"/>
    <w:rsid w:val="00ED5900"/>
    <w:rsid w:val="00ED6DFE"/>
    <w:rsid w:val="00EE5D9D"/>
    <w:rsid w:val="00EE60E8"/>
    <w:rsid w:val="00EE67E1"/>
    <w:rsid w:val="00EF293E"/>
    <w:rsid w:val="00EF615F"/>
    <w:rsid w:val="00EF79C5"/>
    <w:rsid w:val="00F02916"/>
    <w:rsid w:val="00F10403"/>
    <w:rsid w:val="00F12D0F"/>
    <w:rsid w:val="00F46170"/>
    <w:rsid w:val="00F64164"/>
    <w:rsid w:val="00F83FDB"/>
    <w:rsid w:val="00F8683D"/>
    <w:rsid w:val="00F949CD"/>
    <w:rsid w:val="00FB65BA"/>
    <w:rsid w:val="00FC2572"/>
    <w:rsid w:val="00FC3746"/>
    <w:rsid w:val="00FD2264"/>
    <w:rsid w:val="00FD28FE"/>
    <w:rsid w:val="00FD3763"/>
    <w:rsid w:val="00FE0D12"/>
    <w:rsid w:val="00FE3164"/>
    <w:rsid w:val="00FF02B5"/>
    <w:rsid w:val="00FF6F46"/>
    <w:rsid w:val="01A26771"/>
    <w:rsid w:val="01C21B2A"/>
    <w:rsid w:val="02205A33"/>
    <w:rsid w:val="02296E92"/>
    <w:rsid w:val="04504BAA"/>
    <w:rsid w:val="051C3F2E"/>
    <w:rsid w:val="05253AA5"/>
    <w:rsid w:val="06087FF6"/>
    <w:rsid w:val="06336531"/>
    <w:rsid w:val="072C212C"/>
    <w:rsid w:val="08FA3336"/>
    <w:rsid w:val="09652EA6"/>
    <w:rsid w:val="09B74D83"/>
    <w:rsid w:val="09CB47A8"/>
    <w:rsid w:val="0A5F7A88"/>
    <w:rsid w:val="0A96708F"/>
    <w:rsid w:val="0AAD02CE"/>
    <w:rsid w:val="0AF14B69"/>
    <w:rsid w:val="0CF43547"/>
    <w:rsid w:val="0D824495"/>
    <w:rsid w:val="0D984ECC"/>
    <w:rsid w:val="0DF558C9"/>
    <w:rsid w:val="0EAC7D44"/>
    <w:rsid w:val="0EAF6954"/>
    <w:rsid w:val="0F251C27"/>
    <w:rsid w:val="0FAC24A5"/>
    <w:rsid w:val="10DF6B9F"/>
    <w:rsid w:val="12673EBC"/>
    <w:rsid w:val="13D86C13"/>
    <w:rsid w:val="13E250F3"/>
    <w:rsid w:val="14257AC5"/>
    <w:rsid w:val="146529A6"/>
    <w:rsid w:val="166366C4"/>
    <w:rsid w:val="170D302D"/>
    <w:rsid w:val="1781202E"/>
    <w:rsid w:val="17856831"/>
    <w:rsid w:val="19B7604E"/>
    <w:rsid w:val="19CC456A"/>
    <w:rsid w:val="19E31528"/>
    <w:rsid w:val="1AE641A2"/>
    <w:rsid w:val="1B977D90"/>
    <w:rsid w:val="1BF277EA"/>
    <w:rsid w:val="1D662515"/>
    <w:rsid w:val="1E0D20B0"/>
    <w:rsid w:val="1EAA20B1"/>
    <w:rsid w:val="1F212F73"/>
    <w:rsid w:val="1F400F7B"/>
    <w:rsid w:val="1FA31BDA"/>
    <w:rsid w:val="201705D6"/>
    <w:rsid w:val="20602752"/>
    <w:rsid w:val="2188552B"/>
    <w:rsid w:val="21C127EB"/>
    <w:rsid w:val="22196184"/>
    <w:rsid w:val="22DA77F1"/>
    <w:rsid w:val="234C4337"/>
    <w:rsid w:val="237D4E22"/>
    <w:rsid w:val="23B75C54"/>
    <w:rsid w:val="25DA059B"/>
    <w:rsid w:val="260E54E9"/>
    <w:rsid w:val="27903C16"/>
    <w:rsid w:val="27B208FF"/>
    <w:rsid w:val="28555138"/>
    <w:rsid w:val="28680049"/>
    <w:rsid w:val="28EF7C3E"/>
    <w:rsid w:val="296C05DD"/>
    <w:rsid w:val="2A0C569A"/>
    <w:rsid w:val="2A47392C"/>
    <w:rsid w:val="2B2E0800"/>
    <w:rsid w:val="2BF10937"/>
    <w:rsid w:val="2CCF0594"/>
    <w:rsid w:val="2DFE756B"/>
    <w:rsid w:val="2EEA09FA"/>
    <w:rsid w:val="2F9B467C"/>
    <w:rsid w:val="313945C5"/>
    <w:rsid w:val="31662A68"/>
    <w:rsid w:val="32843AED"/>
    <w:rsid w:val="33186085"/>
    <w:rsid w:val="34A86C01"/>
    <w:rsid w:val="364041CF"/>
    <w:rsid w:val="373B03DE"/>
    <w:rsid w:val="37E11C1A"/>
    <w:rsid w:val="38207FB4"/>
    <w:rsid w:val="3A00614F"/>
    <w:rsid w:val="3A0834DE"/>
    <w:rsid w:val="3B5D1904"/>
    <w:rsid w:val="3B822F59"/>
    <w:rsid w:val="3B8C2CDB"/>
    <w:rsid w:val="3B9603ED"/>
    <w:rsid w:val="3E0368C6"/>
    <w:rsid w:val="3E6671E3"/>
    <w:rsid w:val="3F2A47F6"/>
    <w:rsid w:val="41C9353A"/>
    <w:rsid w:val="43193F82"/>
    <w:rsid w:val="449422EF"/>
    <w:rsid w:val="44A122DD"/>
    <w:rsid w:val="46EE4E1E"/>
    <w:rsid w:val="47605BC6"/>
    <w:rsid w:val="485B6C46"/>
    <w:rsid w:val="487F4B81"/>
    <w:rsid w:val="4A2B5758"/>
    <w:rsid w:val="4A497EDE"/>
    <w:rsid w:val="4C124550"/>
    <w:rsid w:val="4C412E57"/>
    <w:rsid w:val="4C510D1C"/>
    <w:rsid w:val="4EC92B5C"/>
    <w:rsid w:val="4F2558B8"/>
    <w:rsid w:val="4F64640C"/>
    <w:rsid w:val="4F8E0B2B"/>
    <w:rsid w:val="50160DEC"/>
    <w:rsid w:val="50961333"/>
    <w:rsid w:val="50994193"/>
    <w:rsid w:val="50EC2B32"/>
    <w:rsid w:val="50EF617E"/>
    <w:rsid w:val="53A50E43"/>
    <w:rsid w:val="53D333E6"/>
    <w:rsid w:val="54014B46"/>
    <w:rsid w:val="548F7932"/>
    <w:rsid w:val="56B527FF"/>
    <w:rsid w:val="577B2AF5"/>
    <w:rsid w:val="57803FD4"/>
    <w:rsid w:val="57BC3760"/>
    <w:rsid w:val="57F10F45"/>
    <w:rsid w:val="58061A6F"/>
    <w:rsid w:val="58417C07"/>
    <w:rsid w:val="592F292B"/>
    <w:rsid w:val="5A8C5300"/>
    <w:rsid w:val="5B083559"/>
    <w:rsid w:val="5B1C4013"/>
    <w:rsid w:val="5B6854AA"/>
    <w:rsid w:val="5C5C18E1"/>
    <w:rsid w:val="5D650ECF"/>
    <w:rsid w:val="5DAD67D9"/>
    <w:rsid w:val="5DC10EA2"/>
    <w:rsid w:val="5E357E00"/>
    <w:rsid w:val="5E385608"/>
    <w:rsid w:val="5E5B6A56"/>
    <w:rsid w:val="5EAB6030"/>
    <w:rsid w:val="60163243"/>
    <w:rsid w:val="60312EAF"/>
    <w:rsid w:val="603B13E0"/>
    <w:rsid w:val="6470717E"/>
    <w:rsid w:val="65703757"/>
    <w:rsid w:val="668C608B"/>
    <w:rsid w:val="679820E7"/>
    <w:rsid w:val="68071BA7"/>
    <w:rsid w:val="69042EE0"/>
    <w:rsid w:val="69163761"/>
    <w:rsid w:val="697F5E1B"/>
    <w:rsid w:val="6A5317A0"/>
    <w:rsid w:val="6A935C73"/>
    <w:rsid w:val="6AA87672"/>
    <w:rsid w:val="6B7E220E"/>
    <w:rsid w:val="6BFE5CE9"/>
    <w:rsid w:val="6D9E4D5C"/>
    <w:rsid w:val="6DF21E4A"/>
    <w:rsid w:val="6EA571B9"/>
    <w:rsid w:val="6ECB4321"/>
    <w:rsid w:val="6F146572"/>
    <w:rsid w:val="703B30E1"/>
    <w:rsid w:val="70B36D70"/>
    <w:rsid w:val="729329B5"/>
    <w:rsid w:val="73281A91"/>
    <w:rsid w:val="743B5B5C"/>
    <w:rsid w:val="766A30C6"/>
    <w:rsid w:val="773D2804"/>
    <w:rsid w:val="77404BDD"/>
    <w:rsid w:val="7756784E"/>
    <w:rsid w:val="77E15F71"/>
    <w:rsid w:val="78734A18"/>
    <w:rsid w:val="7ACE3714"/>
    <w:rsid w:val="7AD60B38"/>
    <w:rsid w:val="7B5A3386"/>
    <w:rsid w:val="7D3A3A14"/>
    <w:rsid w:val="7E3B25B0"/>
    <w:rsid w:val="7EE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CFBC21-5A6E-4AE2-9A59-085ACF68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qFormat="1"/>
    <w:lsdException w:name="heading 3" w:lock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qFormat="1"/>
    <w:lsdException w:name="Emphasis" w:uiPriority="0" w:qFormat="1"/>
    <w:lsdException w:name="Document Map" w:semiHidden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fal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pPr>
      <w:shd w:val="clear" w:color="auto" w:fill="000080"/>
    </w:p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ascii="Times New Roman" w:eastAsia="宋体" w:hAnsi="Times New Roman"/>
      <w:szCs w:val="24"/>
    </w:rPr>
  </w:style>
  <w:style w:type="paragraph" w:styleId="a7">
    <w:name w:val="Plain Text"/>
    <w:basedOn w:val="a"/>
    <w:link w:val="a8"/>
    <w:uiPriority w:val="99"/>
    <w:qFormat/>
    <w:pPr>
      <w:spacing w:line="360" w:lineRule="auto"/>
      <w:ind w:firstLineChars="200" w:firstLine="480"/>
    </w:pPr>
    <w:rPr>
      <w:rFonts w:ascii="??_GB2312" w:hAnsi="Times New Roman"/>
      <w:sz w:val="24"/>
      <w:szCs w:val="20"/>
    </w:rPr>
  </w:style>
  <w:style w:type="paragraph" w:styleId="a9">
    <w:name w:val="Date"/>
    <w:basedOn w:val="a"/>
    <w:next w:val="a"/>
    <w:link w:val="aa"/>
    <w:uiPriority w:val="99"/>
    <w:qFormat/>
    <w:locked/>
    <w:pPr>
      <w:ind w:leftChars="2500" w:left="100"/>
    </w:pPr>
  </w:style>
  <w:style w:type="paragraph" w:styleId="ab">
    <w:name w:val="footer"/>
    <w:basedOn w:val="a"/>
    <w:link w:val="ac"/>
    <w:uiPriority w:val="99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link w:val="ae"/>
    <w:uiPriority w:val="99"/>
    <w:qFormat/>
    <w:pPr>
      <w:tabs>
        <w:tab w:val="center" w:pos="4320"/>
        <w:tab w:val="right" w:pos="8640"/>
      </w:tabs>
    </w:pPr>
  </w:style>
  <w:style w:type="paragraph" w:styleId="af">
    <w:name w:val="Normal (Web)"/>
    <w:basedOn w:val="a"/>
    <w:uiPriority w:val="99"/>
    <w:qFormat/>
    <w:lock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uiPriority w:val="99"/>
    <w:qFormat/>
    <w:locked/>
    <w:rPr>
      <w:rFonts w:cs="Times New Roman"/>
      <w:b/>
    </w:rPr>
  </w:style>
  <w:style w:type="character" w:styleId="af1">
    <w:name w:val="Hyperlink"/>
    <w:uiPriority w:val="99"/>
    <w:qFormat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qFormat/>
    <w:locked/>
    <w:rPr>
      <w:b/>
      <w:kern w:val="44"/>
      <w:sz w:val="44"/>
    </w:rPr>
  </w:style>
  <w:style w:type="character" w:customStyle="1" w:styleId="20">
    <w:name w:val="标题 2 字符"/>
    <w:link w:val="2"/>
    <w:uiPriority w:val="99"/>
    <w:semiHidden/>
    <w:qFormat/>
    <w:locked/>
    <w:rPr>
      <w:rFonts w:ascii="Cambria" w:eastAsia="宋体" w:hAnsi="Cambria"/>
      <w:b/>
      <w:sz w:val="32"/>
    </w:rPr>
  </w:style>
  <w:style w:type="character" w:customStyle="1" w:styleId="30">
    <w:name w:val="标题 3 字符"/>
    <w:link w:val="3"/>
    <w:uiPriority w:val="99"/>
    <w:semiHidden/>
    <w:qFormat/>
    <w:locked/>
    <w:rPr>
      <w:b/>
      <w:sz w:val="32"/>
    </w:rPr>
  </w:style>
  <w:style w:type="character" w:customStyle="1" w:styleId="a8">
    <w:name w:val="纯文本 字符"/>
    <w:link w:val="a7"/>
    <w:uiPriority w:val="99"/>
    <w:qFormat/>
    <w:locked/>
    <w:rPr>
      <w:rFonts w:ascii="??_GB2312" w:eastAsia="宋体fal" w:hAnsi="Times New Roman"/>
      <w:sz w:val="20"/>
    </w:rPr>
  </w:style>
  <w:style w:type="character" w:customStyle="1" w:styleId="ac">
    <w:name w:val="页脚 字符"/>
    <w:link w:val="ab"/>
    <w:uiPriority w:val="99"/>
    <w:qFormat/>
    <w:locked/>
    <w:rPr>
      <w:rFonts w:cs="Times New Roman"/>
    </w:rPr>
  </w:style>
  <w:style w:type="character" w:customStyle="1" w:styleId="ae">
    <w:name w:val="页眉 字符"/>
    <w:link w:val="ad"/>
    <w:uiPriority w:val="99"/>
    <w:qFormat/>
    <w:locked/>
    <w:rPr>
      <w:rFonts w:cs="Times New Roman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uiPriority w:val="99"/>
    <w:qFormat/>
    <w:rPr>
      <w:rFonts w:ascii="黑体fal" w:eastAsia="黑体fal" w:hAnsi="黑体fal"/>
      <w:color w:val="000000"/>
      <w:sz w:val="36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Times New Roman" w:hAnsi="Times New Roman"/>
      <w:sz w:val="2"/>
    </w:rPr>
  </w:style>
  <w:style w:type="character" w:customStyle="1" w:styleId="value">
    <w:name w:val="value"/>
    <w:uiPriority w:val="99"/>
    <w:qFormat/>
  </w:style>
  <w:style w:type="character" w:customStyle="1" w:styleId="a6">
    <w:name w:val="正文文本 字符"/>
    <w:link w:val="a5"/>
    <w:uiPriority w:val="99"/>
    <w:semiHidden/>
    <w:qFormat/>
    <w:locked/>
    <w:rPr>
      <w:rFonts w:eastAsia="宋体"/>
      <w:kern w:val="2"/>
      <w:sz w:val="24"/>
      <w:lang w:val="en-US" w:eastAsia="zh-CN"/>
    </w:rPr>
  </w:style>
  <w:style w:type="paragraph" w:customStyle="1" w:styleId="af3">
    <w:name w:val="文本正文"/>
    <w:basedOn w:val="a"/>
    <w:uiPriority w:val="99"/>
    <w:qFormat/>
    <w:pPr>
      <w:spacing w:line="360" w:lineRule="auto"/>
      <w:ind w:firstLineChars="200" w:firstLine="200"/>
    </w:pPr>
    <w:rPr>
      <w:rFonts w:ascii="Times New Roman" w:eastAsia="宋体" w:hAnsi="Times New Roman"/>
      <w:sz w:val="24"/>
      <w:szCs w:val="24"/>
    </w:rPr>
  </w:style>
  <w:style w:type="character" w:customStyle="1" w:styleId="aa">
    <w:name w:val="日期 字符"/>
    <w:link w:val="a9"/>
    <w:uiPriority w:val="99"/>
    <w:semiHidden/>
    <w:qFormat/>
    <w:locked/>
    <w:rPr>
      <w:rFonts w:cs="Times New Roman"/>
    </w:rPr>
  </w:style>
  <w:style w:type="paragraph" w:customStyle="1" w:styleId="TableOfAuthoring">
    <w:name w:val="TableOfAuthoring"/>
    <w:next w:val="a"/>
    <w:qFormat/>
    <w:pPr>
      <w:widowControl w:val="0"/>
      <w:ind w:left="420"/>
      <w:jc w:val="both"/>
    </w:pPr>
    <w:rPr>
      <w:kern w:val="2"/>
      <w:sz w:val="21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黄崧</cp:lastModifiedBy>
  <cp:revision>22</cp:revision>
  <cp:lastPrinted>2021-04-20T07:50:00Z</cp:lastPrinted>
  <dcterms:created xsi:type="dcterms:W3CDTF">2024-04-18T02:47:00Z</dcterms:created>
  <dcterms:modified xsi:type="dcterms:W3CDTF">2024-04-22T07:08:00Z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F142D668AEA14488B4068AEE91BF9FD3</vt:lpwstr>
  </property>
</Properties>
</file>